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58B2F">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【稳添利最短持有期日开固收类】</w:t>
      </w:r>
      <w:permEnd w:id="0"/>
      <w:r>
        <w:rPr>
          <w:rFonts w:hint="eastAsia" w:ascii="黑体" w:hAnsi="黑体" w:eastAsia="黑体"/>
          <w:b/>
          <w:bCs/>
          <w:sz w:val="28"/>
          <w:szCs w:val="28"/>
        </w:rPr>
        <w:t>理财产品</w:t>
      </w:r>
    </w:p>
    <w:p w14:paraId="039FA97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DF5465E">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05C9283A">
      <w:pPr>
        <w:rPr>
          <w:rFonts w:ascii="宋体" w:hAnsi="宋体" w:cs="仿宋_GB2312"/>
          <w:b/>
          <w:kern w:val="0"/>
          <w:sz w:val="18"/>
          <w:szCs w:val="18"/>
        </w:rPr>
      </w:pPr>
      <w:r>
        <w:rPr>
          <w:rFonts w:hint="eastAsia" w:ascii="宋体" w:hAnsi="宋体" w:cs="仿宋_GB2312"/>
          <w:b/>
          <w:kern w:val="0"/>
          <w:sz w:val="18"/>
          <w:szCs w:val="18"/>
        </w:rPr>
        <w:t>尊敬的投资者：</w:t>
      </w:r>
    </w:p>
    <w:p w14:paraId="2F7A9C3B">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D439609">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1B482D0">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14:paraId="4D34B099">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14:paraId="51E4E5D5">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【兴银理财稳添利周盈60号(7天最短持有期)日开固收类理财产品】</w:t>
      </w:r>
      <w:permEnd w:id="1"/>
    </w:p>
    <w:p w14:paraId="7E13C466">
      <w:pPr>
        <w:spacing w:line="36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sz w:val="18"/>
          <w:szCs w:val="18"/>
        </w:rPr>
        <w:t>【稳添利周盈60号</w:t>
      </w:r>
      <w:r>
        <w:rPr>
          <w:rFonts w:hint="eastAsia" w:ascii="宋体" w:hAnsi="宋体"/>
          <w:sz w:val="18"/>
          <w:szCs w:val="18"/>
          <w:lang w:val="en-US" w:eastAsia="zh-CN"/>
        </w:rPr>
        <w:t>C</w:t>
      </w:r>
      <w:r>
        <w:rPr>
          <w:rFonts w:hint="eastAsia" w:ascii="宋体" w:hAnsi="宋体"/>
          <w:sz w:val="18"/>
          <w:szCs w:val="18"/>
        </w:rPr>
        <w:t>】</w:t>
      </w:r>
      <w:r>
        <w:rPr>
          <w:rFonts w:hint="eastAsia" w:ascii="宋体" w:hAnsi="宋体"/>
          <w:color w:val="000000" w:themeColor="text1"/>
          <w:sz w:val="18"/>
          <w:szCs w:val="18"/>
          <w14:textFill>
            <w14:solidFill>
              <w14:schemeClr w14:val="tx1"/>
            </w14:solidFill>
          </w14:textFill>
        </w:rPr>
        <w:t>（适用【</w:t>
      </w:r>
      <w:r>
        <w:rPr>
          <w:rFonts w:hint="eastAsia" w:ascii="宋体" w:hAnsi="宋体"/>
          <w:color w:val="000000" w:themeColor="text1"/>
          <w:sz w:val="18"/>
          <w:szCs w:val="18"/>
          <w:lang w:val="en-US" w:eastAsia="zh-CN"/>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】类份额）</w:t>
      </w:r>
    </w:p>
    <w:permEnd w:id="2"/>
    <w:p w14:paraId="71B24D98">
      <w:pPr>
        <w:ind w:firstLine="448" w:firstLineChars="249"/>
        <w:rPr>
          <w:rFonts w:ascii="宋体" w:hAnsi="宋体" w:cs="仿宋_GB2312"/>
          <w:kern w:val="0"/>
          <w:sz w:val="18"/>
          <w:szCs w:val="18"/>
        </w:rPr>
      </w:pPr>
    </w:p>
    <w:p w14:paraId="4CB39B4B">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【Z7002025000578】</w:t>
      </w:r>
      <w:permEnd w:id="3"/>
    </w:p>
    <w:p w14:paraId="0B32AE1D">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0BA44354">
      <w:pPr>
        <w:ind w:firstLine="538" w:firstLineChars="299"/>
        <w:rPr>
          <w:rFonts w:ascii="宋体" w:hAnsi="宋体" w:cs="仿宋_GB2312"/>
          <w:kern w:val="0"/>
          <w:sz w:val="18"/>
          <w:szCs w:val="18"/>
        </w:rPr>
      </w:pPr>
      <w:permStart w:id="4" w:edGrp="everyone"/>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9656E70">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EE57F04">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【无固定期限】</w:t>
      </w:r>
      <w:permEnd w:id="5"/>
      <w:r>
        <w:rPr>
          <w:rFonts w:ascii="宋体" w:hAnsi="宋体" w:cs="仿宋_GB2312"/>
          <w:kern w:val="0"/>
          <w:sz w:val="18"/>
          <w:szCs w:val="18"/>
        </w:rPr>
        <w:t>。</w:t>
      </w:r>
    </w:p>
    <w:p w14:paraId="11914328">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0147B4A2">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402268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0F8341E">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D8A3789">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4625FE5">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73ADFDF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1739AD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5BA1F9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C2、■ C3、■ C4、■ C5</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49E72BAD">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561720E">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713DE86D">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43BDD1B4">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92F16EE">
      <w:pPr>
        <w:spacing w:line="360" w:lineRule="auto"/>
        <w:ind w:firstLine="360" w:firstLineChars="200"/>
        <w:rPr>
          <w:rFonts w:ascii="宋体" w:hAnsi="宋体"/>
          <w:sz w:val="18"/>
          <w:szCs w:val="18"/>
        </w:rPr>
      </w:pPr>
      <w:permStart w:id="10" w:edGrp="everyone"/>
      <w:r>
        <w:rPr>
          <w:rFonts w:hint="eastAsia" w:ascii="宋体" w:hAnsi="宋体"/>
          <w:sz w:val="18"/>
          <w:szCs w:val="18"/>
        </w:rPr>
        <w:t>【1.拟投资市场和资产的风险：</w:t>
      </w:r>
    </w:p>
    <w:p w14:paraId="20D851BE">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14:paraId="6C6398D1">
      <w:pPr>
        <w:spacing w:line="360" w:lineRule="auto"/>
        <w:ind w:firstLine="360" w:firstLineChars="200"/>
        <w:rPr>
          <w:rFonts w:ascii="宋体" w:hAnsi="宋体"/>
          <w:sz w:val="18"/>
          <w:szCs w:val="18"/>
        </w:rPr>
      </w:pPr>
      <w:r>
        <w:rPr>
          <w:rFonts w:hint="eastAsia" w:ascii="宋体" w:hAnsi="宋体"/>
          <w:sz w:val="18"/>
          <w:szCs w:val="18"/>
        </w:rPr>
        <w:t>投资标准化债权类资产的风险</w:t>
      </w:r>
    </w:p>
    <w:p w14:paraId="084C48BF">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D8F53FB">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14:paraId="7A318B92">
      <w:pPr>
        <w:spacing w:line="360" w:lineRule="auto"/>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55CB402">
      <w:pPr>
        <w:ind w:firstLine="360" w:firstLineChars="200"/>
        <w:rPr>
          <w:rFonts w:ascii="宋体" w:hAnsi="宋体"/>
          <w:sz w:val="18"/>
          <w:szCs w:val="18"/>
        </w:rPr>
      </w:pPr>
      <w:r>
        <w:rPr>
          <w:rFonts w:hint="eastAsia" w:ascii="宋体" w:hAnsi="宋体"/>
          <w:sz w:val="18"/>
          <w:szCs w:val="18"/>
        </w:rPr>
        <w:t>】</w:t>
      </w:r>
    </w:p>
    <w:permEnd w:id="10"/>
    <w:p w14:paraId="2442F48E">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63C39C6">
      <w:pPr>
        <w:pStyle w:val="13"/>
        <w:ind w:firstLine="426" w:firstLineChars="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CBFC35C">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035013A">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749858E">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E800E1E">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FDD98F0">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661F0F1A">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AA4C1CD">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3E947873">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255325E">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1739780">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690DBDF3">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A5DC67A">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64D7F81B">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75108FF3">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ECEDD79">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7E9940FB">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063D1F3">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7D84F9AF">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5E0305D0">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5F710C76">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4BA4991C">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271D7A4">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B037F18">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92103BC">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FBB141F">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3F398048">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6226B704">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21E1736B">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78F05A0">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36ED368">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F3F8856">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29937554">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BBEC4B5">
      <w:pPr>
        <w:pStyle w:val="13"/>
        <w:ind w:firstLineChars="0"/>
        <w:rPr>
          <w:rFonts w:ascii="宋体" w:hAnsi="宋体"/>
          <w:b/>
          <w:bCs/>
          <w:sz w:val="18"/>
          <w:szCs w:val="18"/>
        </w:rPr>
      </w:pPr>
      <w:r>
        <w:rPr>
          <w:rFonts w:hint="eastAsia" w:ascii="宋体" w:hAnsi="宋体"/>
          <w:b/>
          <w:bCs/>
          <w:sz w:val="18"/>
          <w:szCs w:val="18"/>
        </w:rPr>
        <w:t>17.关联交易风险</w:t>
      </w:r>
    </w:p>
    <w:p w14:paraId="6F7DDADF">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C56AC77">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B4BB460">
      <w:pPr>
        <w:autoSpaceDE w:val="0"/>
        <w:autoSpaceDN w:val="0"/>
        <w:adjustRightInd w:val="0"/>
        <w:ind w:firstLine="420"/>
        <w:jc w:val="left"/>
        <w:rPr>
          <w:rFonts w:ascii="黑体" w:hAnsi="黑体" w:eastAsia="黑体" w:cs="黑体"/>
          <w:kern w:val="0"/>
          <w:sz w:val="18"/>
          <w:szCs w:val="18"/>
        </w:rPr>
      </w:pPr>
      <w:r>
        <w:rPr>
          <w:rFonts w:hint="eastAsia" w:ascii="黑体" w:hAnsi="黑体" w:eastAsia="黑体" w:cs="黑体"/>
          <w:color w:val="000000"/>
          <w:kern w:val="0"/>
          <w:sz w:val="18"/>
          <w:szCs w:val="18"/>
        </w:rPr>
        <w:t>五、【非机构投资者适用】</w:t>
      </w:r>
      <w:r>
        <w:rPr>
          <w:rFonts w:hint="eastAsia" w:ascii="黑体" w:hAnsi="黑体" w:eastAsia="黑体" w:cs="黑体"/>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1EAC40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w:t>
      </w:r>
      <w:r>
        <w:rPr>
          <w:rFonts w:hint="eastAsia" w:ascii="黑体" w:hAnsi="黑体" w:eastAsia="黑体" w:cs="黑体"/>
          <w:color w:val="000000"/>
          <w:kern w:val="0"/>
          <w:sz w:val="18"/>
          <w:szCs w:val="18"/>
        </w:rPr>
        <w:t>【非机构投资者适用】</w:t>
      </w:r>
      <w:r>
        <w:rPr>
          <w:rFonts w:hint="eastAsia" w:ascii="黑体" w:hAnsi="黑体" w:eastAsia="黑体"/>
          <w:bCs/>
          <w:sz w:val="18"/>
          <w:szCs w:val="18"/>
        </w:rPr>
        <w:t>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A91B435">
      <w:pPr>
        <w:ind w:left="540"/>
        <w:jc w:val="right"/>
        <w:rPr>
          <w:rFonts w:ascii="宋体" w:hAnsi="宋体"/>
          <w:sz w:val="18"/>
          <w:szCs w:val="18"/>
        </w:rPr>
      </w:pPr>
    </w:p>
    <w:p w14:paraId="613071FC">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49FA8E2">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销售机构（【浙江新昌农村商业银行股份有限公司</w:t>
      </w:r>
      <w:bookmarkStart w:id="0" w:name="_GoBack"/>
      <w:bookmarkEnd w:id="0"/>
      <w:r>
        <w:rPr>
          <w:rFonts w:hint="eastAsia" w:ascii="宋体" w:hAnsi="宋体"/>
          <w:sz w:val="18"/>
          <w:szCs w:val="18"/>
          <w:lang w:eastAsia="zh-CN"/>
        </w:rPr>
        <w:t>】）</w:t>
      </w:r>
    </w:p>
    <w:permEnd w:id="11"/>
    <w:p w14:paraId="6186D213">
      <w:pPr>
        <w:widowControl/>
        <w:jc w:val="left"/>
        <w:rPr>
          <w:rFonts w:ascii="宋体" w:hAnsi="宋体"/>
          <w:sz w:val="18"/>
          <w:szCs w:val="18"/>
        </w:rPr>
      </w:pPr>
      <w:r>
        <w:rPr>
          <w:rFonts w:ascii="宋体" w:hAnsi="宋体"/>
          <w:sz w:val="18"/>
          <w:szCs w:val="18"/>
        </w:rPr>
        <w:br w:type="page"/>
      </w:r>
    </w:p>
    <w:p w14:paraId="0FB244E7">
      <w:pPr>
        <w:ind w:left="540"/>
        <w:jc w:val="right"/>
        <w:rPr>
          <w:rFonts w:ascii="宋体" w:hAnsi="宋体"/>
          <w:sz w:val="18"/>
          <w:szCs w:val="18"/>
        </w:rPr>
      </w:pPr>
    </w:p>
    <w:p w14:paraId="707D1A97">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14:paraId="640D79AC">
        <w:trPr>
          <w:trHeight w:val="627" w:hRule="atLeast"/>
        </w:trPr>
        <w:tc>
          <w:tcPr>
            <w:tcW w:w="8371" w:type="dxa"/>
          </w:tcPr>
          <w:p w14:paraId="2B76200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23D256C">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B8D7234">
        <w:trPr>
          <w:trHeight w:val="6283" w:hRule="atLeast"/>
        </w:trPr>
        <w:tc>
          <w:tcPr>
            <w:tcW w:w="8371" w:type="dxa"/>
          </w:tcPr>
          <w:p w14:paraId="3DF09B0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87DDC7E">
            <w:pPr>
              <w:spacing w:line="280" w:lineRule="atLeast"/>
              <w:jc w:val="left"/>
              <w:rPr>
                <w:rFonts w:ascii="宋体" w:hAnsi="宋体" w:cs="Arial"/>
                <w:sz w:val="18"/>
                <w:szCs w:val="18"/>
              </w:rPr>
            </w:pPr>
          </w:p>
          <w:p w14:paraId="18100BE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CE5E4D9">
            <w:pPr>
              <w:spacing w:line="280" w:lineRule="atLeast"/>
              <w:jc w:val="left"/>
              <w:rPr>
                <w:rFonts w:ascii="宋体" w:hAnsi="宋体" w:cs="Arial"/>
                <w:kern w:val="0"/>
                <w:sz w:val="18"/>
                <w:szCs w:val="18"/>
              </w:rPr>
            </w:pPr>
          </w:p>
          <w:p w14:paraId="6B06F57F">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218D21CD">
            <w:pPr>
              <w:spacing w:line="280" w:lineRule="atLeast"/>
              <w:jc w:val="left"/>
              <w:rPr>
                <w:rFonts w:ascii="宋体" w:hAnsi="宋体" w:cs="Arial"/>
                <w:kern w:val="0"/>
                <w:sz w:val="18"/>
                <w:szCs w:val="18"/>
              </w:rPr>
            </w:pPr>
          </w:p>
          <w:p w14:paraId="44203C01">
            <w:pPr>
              <w:spacing w:line="280" w:lineRule="atLeast"/>
              <w:jc w:val="left"/>
              <w:rPr>
                <w:kern w:val="0"/>
                <w:sz w:val="18"/>
                <w:szCs w:val="18"/>
                <w:u w:val="single"/>
              </w:rPr>
            </w:pPr>
            <w:r>
              <w:rPr>
                <w:rFonts w:hint="eastAsia" w:ascii="宋体" w:hAnsi="宋体" w:cs="Arial"/>
                <w:kern w:val="0"/>
                <w:sz w:val="18"/>
                <w:szCs w:val="18"/>
              </w:rPr>
              <w:t>请投资者在此抄录：</w:t>
            </w:r>
          </w:p>
          <w:p w14:paraId="3B0FEBC9">
            <w:pPr>
              <w:spacing w:line="280" w:lineRule="atLeast"/>
              <w:jc w:val="left"/>
              <w:rPr>
                <w:kern w:val="0"/>
                <w:sz w:val="18"/>
                <w:szCs w:val="18"/>
                <w:u w:val="single"/>
              </w:rPr>
            </w:pPr>
          </w:p>
          <w:p w14:paraId="057A3804">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投资者签名/线上确认：</w:t>
            </w:r>
          </w:p>
          <w:p w14:paraId="0E40D6DB">
            <w:pPr>
              <w:spacing w:line="280" w:lineRule="atLeast"/>
              <w:ind w:left="4200" w:firstLine="1080" w:firstLineChars="600"/>
              <w:jc w:val="left"/>
              <w:rPr>
                <w:rFonts w:ascii="宋体" w:hAnsi="宋体" w:cs="Arial"/>
                <w:kern w:val="0"/>
                <w:sz w:val="18"/>
                <w:szCs w:val="18"/>
              </w:rPr>
            </w:pPr>
          </w:p>
          <w:p w14:paraId="256E1E5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9F9362C">
            <w:pPr>
              <w:spacing w:line="280" w:lineRule="atLeast"/>
              <w:ind w:left="4200" w:firstLine="1080" w:firstLineChars="600"/>
              <w:jc w:val="left"/>
              <w:rPr>
                <w:rFonts w:ascii="宋体" w:hAnsi="宋体" w:cs="Arial"/>
                <w:kern w:val="0"/>
                <w:sz w:val="18"/>
                <w:szCs w:val="18"/>
              </w:rPr>
            </w:pPr>
          </w:p>
          <w:p w14:paraId="727FB3EA">
            <w:pPr>
              <w:spacing w:line="280" w:lineRule="atLeast"/>
              <w:jc w:val="left"/>
              <w:rPr>
                <w:rFonts w:ascii="宋体" w:hAnsi="宋体" w:cs="Arial"/>
                <w:b/>
                <w:bCs/>
                <w:kern w:val="0"/>
                <w:sz w:val="18"/>
                <w:szCs w:val="18"/>
              </w:rPr>
            </w:pPr>
            <w:r>
              <w:rPr>
                <w:rFonts w:hint="eastAsia"/>
                <w:b/>
                <w:bCs/>
                <w:kern w:val="0"/>
                <w:sz w:val="20"/>
                <w:szCs w:val="20"/>
              </w:rPr>
              <w:t>（本风险揭示书共有三份签署文本，第一联销售机构留存，第二联投资者留存，第三联产品管理人留存。）</w:t>
            </w:r>
          </w:p>
          <w:p w14:paraId="2B2FA7CC">
            <w:pPr>
              <w:spacing w:line="280" w:lineRule="atLeast"/>
              <w:jc w:val="right"/>
              <w:rPr>
                <w:rFonts w:ascii="宋体" w:hAnsi="宋体"/>
                <w:kern w:val="0"/>
                <w:sz w:val="18"/>
                <w:szCs w:val="18"/>
              </w:rPr>
            </w:pPr>
          </w:p>
        </w:tc>
      </w:tr>
    </w:tbl>
    <w:p w14:paraId="2A9D65AF">
      <w:pPr>
        <w:autoSpaceDE w:val="0"/>
        <w:autoSpaceDN w:val="0"/>
        <w:adjustRightInd w:val="0"/>
        <w:spacing w:line="360" w:lineRule="auto"/>
        <w:ind w:firstLine="420"/>
        <w:jc w:val="left"/>
        <w:rPr>
          <w:rFonts w:ascii="宋体" w:hAnsi="宋体"/>
          <w:sz w:val="24"/>
        </w:rPr>
      </w:pPr>
    </w:p>
    <w:p w14:paraId="5C61A3BC">
      <w:pPr>
        <w:rPr>
          <w:rFonts w:ascii="宋体" w:hAnsi="宋体" w:cs="Arial"/>
          <w:sz w:val="24"/>
        </w:rPr>
      </w:pPr>
    </w:p>
    <w:p w14:paraId="5DCFA13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14:paraId="72BBA3DB">
        <w:trPr>
          <w:trHeight w:val="823" w:hRule="atLeast"/>
        </w:trPr>
        <w:tc>
          <w:tcPr>
            <w:tcW w:w="8413" w:type="dxa"/>
          </w:tcPr>
          <w:p w14:paraId="7470A39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D1C3E44">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039A6C6D">
        <w:trPr>
          <w:trHeight w:val="7355" w:hRule="atLeast"/>
        </w:trPr>
        <w:tc>
          <w:tcPr>
            <w:tcW w:w="8413" w:type="dxa"/>
          </w:tcPr>
          <w:p w14:paraId="69CB5E9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BC4A32D">
            <w:pPr>
              <w:spacing w:line="280" w:lineRule="atLeast"/>
              <w:ind w:firstLine="360" w:firstLineChars="200"/>
              <w:jc w:val="left"/>
              <w:rPr>
                <w:rFonts w:ascii="宋体" w:hAnsi="宋体" w:cs="Arial"/>
                <w:kern w:val="0"/>
                <w:sz w:val="18"/>
                <w:szCs w:val="18"/>
              </w:rPr>
            </w:pPr>
          </w:p>
          <w:p w14:paraId="7CA35F8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D7DAF40">
            <w:pPr>
              <w:spacing w:line="280" w:lineRule="atLeast"/>
              <w:ind w:firstLine="360" w:firstLineChars="200"/>
              <w:jc w:val="left"/>
              <w:rPr>
                <w:rFonts w:ascii="宋体" w:hAnsi="宋体" w:cs="Arial"/>
                <w:kern w:val="0"/>
                <w:sz w:val="18"/>
                <w:szCs w:val="18"/>
              </w:rPr>
            </w:pPr>
          </w:p>
          <w:p w14:paraId="6B18AC0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F7EF699">
            <w:pPr>
              <w:spacing w:line="280" w:lineRule="atLeast"/>
              <w:jc w:val="left"/>
              <w:rPr>
                <w:rFonts w:ascii="宋体" w:hAnsi="宋体" w:cs="Arial"/>
                <w:kern w:val="0"/>
                <w:sz w:val="18"/>
                <w:szCs w:val="18"/>
              </w:rPr>
            </w:pPr>
          </w:p>
          <w:p w14:paraId="0CAA9C2B">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22130B3A">
            <w:pPr>
              <w:spacing w:line="280" w:lineRule="atLeast"/>
              <w:jc w:val="left"/>
              <w:rPr>
                <w:rFonts w:ascii="宋体" w:hAnsi="宋体" w:cs="Arial"/>
                <w:kern w:val="0"/>
                <w:sz w:val="18"/>
                <w:szCs w:val="18"/>
              </w:rPr>
            </w:pPr>
          </w:p>
          <w:p w14:paraId="769CA22E">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00328EC">
            <w:pPr>
              <w:spacing w:line="280" w:lineRule="atLeast"/>
              <w:jc w:val="left"/>
              <w:rPr>
                <w:rFonts w:ascii="宋体" w:hAnsi="宋体" w:cs="Arial"/>
                <w:kern w:val="0"/>
                <w:sz w:val="18"/>
                <w:szCs w:val="18"/>
              </w:rPr>
            </w:pPr>
          </w:p>
          <w:p w14:paraId="1ED26FA2">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D0B27BC">
            <w:pPr>
              <w:spacing w:line="280" w:lineRule="atLeast"/>
              <w:ind w:left="4200" w:firstLine="1080" w:firstLineChars="600"/>
              <w:jc w:val="left"/>
              <w:rPr>
                <w:rFonts w:ascii="宋体" w:hAnsi="宋体" w:cs="Arial"/>
                <w:kern w:val="0"/>
                <w:sz w:val="18"/>
                <w:szCs w:val="18"/>
              </w:rPr>
            </w:pPr>
          </w:p>
          <w:p w14:paraId="6BE2F9C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613142E">
            <w:pPr>
              <w:spacing w:line="280" w:lineRule="atLeast"/>
              <w:rPr>
                <w:kern w:val="0"/>
                <w:sz w:val="20"/>
                <w:szCs w:val="20"/>
              </w:rPr>
            </w:pPr>
          </w:p>
          <w:p w14:paraId="008EE6E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D877BCE">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7DE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E694033">
                          <w:pPr>
                            <w:pStyle w:val="4"/>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3E69403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18AD">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E6D8B29">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VH91jKK8S+HILxZrTC8x/7f2g33+NBH5zbwtKH2yHWQpPAxYPayPNvhl7r5H4OxSPBiFVYJDUNeWThe1ovr9dg==" w:salt="TfuW6h7UC9IoXlbHLbc59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124A4"/>
    <w:rsid w:val="00096AC8"/>
    <w:rsid w:val="000A244A"/>
    <w:rsid w:val="000B16F1"/>
    <w:rsid w:val="000B357F"/>
    <w:rsid w:val="000F0566"/>
    <w:rsid w:val="001104E8"/>
    <w:rsid w:val="00152999"/>
    <w:rsid w:val="001C5047"/>
    <w:rsid w:val="002354DB"/>
    <w:rsid w:val="00262560"/>
    <w:rsid w:val="002B4654"/>
    <w:rsid w:val="002B4BDD"/>
    <w:rsid w:val="002B63FC"/>
    <w:rsid w:val="002C604E"/>
    <w:rsid w:val="002F0B15"/>
    <w:rsid w:val="00346ED2"/>
    <w:rsid w:val="003660B4"/>
    <w:rsid w:val="00374070"/>
    <w:rsid w:val="00390D83"/>
    <w:rsid w:val="003B6DAC"/>
    <w:rsid w:val="003E1A68"/>
    <w:rsid w:val="003F1C32"/>
    <w:rsid w:val="00412C30"/>
    <w:rsid w:val="00420D74"/>
    <w:rsid w:val="0045040F"/>
    <w:rsid w:val="00466605"/>
    <w:rsid w:val="004A236B"/>
    <w:rsid w:val="004B4026"/>
    <w:rsid w:val="004C7F5E"/>
    <w:rsid w:val="004E4E14"/>
    <w:rsid w:val="00510BA5"/>
    <w:rsid w:val="00527A03"/>
    <w:rsid w:val="00563E8F"/>
    <w:rsid w:val="005804B9"/>
    <w:rsid w:val="005C6FCB"/>
    <w:rsid w:val="005F48BE"/>
    <w:rsid w:val="00640FDE"/>
    <w:rsid w:val="00647B65"/>
    <w:rsid w:val="006538E1"/>
    <w:rsid w:val="00673739"/>
    <w:rsid w:val="006B4210"/>
    <w:rsid w:val="007143CD"/>
    <w:rsid w:val="0072580D"/>
    <w:rsid w:val="007303F6"/>
    <w:rsid w:val="00732C8C"/>
    <w:rsid w:val="007A4C26"/>
    <w:rsid w:val="007B017F"/>
    <w:rsid w:val="007C7189"/>
    <w:rsid w:val="0080662E"/>
    <w:rsid w:val="00836C1F"/>
    <w:rsid w:val="00894EE6"/>
    <w:rsid w:val="008A707D"/>
    <w:rsid w:val="008C1CE9"/>
    <w:rsid w:val="008D3E86"/>
    <w:rsid w:val="008E072A"/>
    <w:rsid w:val="008F2B54"/>
    <w:rsid w:val="00923A09"/>
    <w:rsid w:val="009525B5"/>
    <w:rsid w:val="00955293"/>
    <w:rsid w:val="009713C7"/>
    <w:rsid w:val="00980894"/>
    <w:rsid w:val="00981E5B"/>
    <w:rsid w:val="009B13AF"/>
    <w:rsid w:val="00A679D8"/>
    <w:rsid w:val="00A95D0C"/>
    <w:rsid w:val="00AD2AD0"/>
    <w:rsid w:val="00AE5AA3"/>
    <w:rsid w:val="00B06267"/>
    <w:rsid w:val="00B07DEF"/>
    <w:rsid w:val="00B35D81"/>
    <w:rsid w:val="00B3723D"/>
    <w:rsid w:val="00B71F84"/>
    <w:rsid w:val="00B73B8B"/>
    <w:rsid w:val="00B94B21"/>
    <w:rsid w:val="00BA3CE3"/>
    <w:rsid w:val="00BA71E5"/>
    <w:rsid w:val="00BB3A90"/>
    <w:rsid w:val="00BB513F"/>
    <w:rsid w:val="00BC1259"/>
    <w:rsid w:val="00BC2076"/>
    <w:rsid w:val="00BC398E"/>
    <w:rsid w:val="00BD36A3"/>
    <w:rsid w:val="00BE1A3A"/>
    <w:rsid w:val="00C0058E"/>
    <w:rsid w:val="00C01696"/>
    <w:rsid w:val="00C361E7"/>
    <w:rsid w:val="00C4233D"/>
    <w:rsid w:val="00CD0E2E"/>
    <w:rsid w:val="00D03CCD"/>
    <w:rsid w:val="00D268C3"/>
    <w:rsid w:val="00D33509"/>
    <w:rsid w:val="00D36659"/>
    <w:rsid w:val="00D46533"/>
    <w:rsid w:val="00D672A2"/>
    <w:rsid w:val="00D91389"/>
    <w:rsid w:val="00DA2C69"/>
    <w:rsid w:val="00DD246D"/>
    <w:rsid w:val="00DD5ABC"/>
    <w:rsid w:val="00DE3630"/>
    <w:rsid w:val="00E04894"/>
    <w:rsid w:val="00E27A39"/>
    <w:rsid w:val="00E504DE"/>
    <w:rsid w:val="00E66F5C"/>
    <w:rsid w:val="00E767F1"/>
    <w:rsid w:val="00E80603"/>
    <w:rsid w:val="00EB34F9"/>
    <w:rsid w:val="00F1541A"/>
    <w:rsid w:val="00F1747E"/>
    <w:rsid w:val="00F34E57"/>
    <w:rsid w:val="00F54E02"/>
    <w:rsid w:val="00F57B20"/>
    <w:rsid w:val="00F8077D"/>
    <w:rsid w:val="00FD7473"/>
    <w:rsid w:val="09B56D79"/>
    <w:rsid w:val="0AA55F8B"/>
    <w:rsid w:val="0E20418F"/>
    <w:rsid w:val="0EE80DEC"/>
    <w:rsid w:val="0F3144F8"/>
    <w:rsid w:val="158B6403"/>
    <w:rsid w:val="171B4C2E"/>
    <w:rsid w:val="18FF54C7"/>
    <w:rsid w:val="19AD5D42"/>
    <w:rsid w:val="1B033211"/>
    <w:rsid w:val="1D9858FD"/>
    <w:rsid w:val="23024B39"/>
    <w:rsid w:val="38895284"/>
    <w:rsid w:val="39047CFC"/>
    <w:rsid w:val="3D0D1D7A"/>
    <w:rsid w:val="42454F86"/>
    <w:rsid w:val="4CFA15FA"/>
    <w:rsid w:val="588B3AE7"/>
    <w:rsid w:val="592D2BB7"/>
    <w:rsid w:val="601969DF"/>
    <w:rsid w:val="6600662F"/>
    <w:rsid w:val="66965880"/>
    <w:rsid w:val="68414CC8"/>
    <w:rsid w:val="6A63308D"/>
    <w:rsid w:val="6E3A25F0"/>
    <w:rsid w:val="70330189"/>
    <w:rsid w:val="78A37128"/>
    <w:rsid w:val="7A7571B4"/>
    <w:rsid w:val="7A9C1246"/>
    <w:rsid w:val="7C166D86"/>
    <w:rsid w:val="7F587DF6"/>
    <w:rsid w:val="FEDF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 w:type="paragraph" w:customStyle="1" w:styleId="17">
    <w:name w:val="修订1"/>
    <w:hidden/>
    <w:semiHidden/>
    <w:qFormat/>
    <w:uiPriority w:val="99"/>
    <w:rPr>
      <w:rFonts w:ascii="Calibri" w:hAnsi="Calibri" w:eastAsia="宋体" w:cs="宋体"/>
      <w:kern w:val="2"/>
      <w:sz w:val="21"/>
      <w:szCs w:val="22"/>
      <w:lang w:val="en-US" w:eastAsia="zh-CN" w:bidi="ar-SA"/>
    </w:rPr>
  </w:style>
  <w:style w:type="paragraph" w:customStyle="1" w:styleId="18">
    <w:name w:val="修订2"/>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0</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2024-08-28T20:38:00Z</dcterms:created>
  <dc:creator>胡骁潇</dc:creator>
  <cp:lastModifiedBy>Lee</cp:lastModifiedBy>
  <dcterms:modified xsi:type="dcterms:W3CDTF">2025-06-18T15:20:00Z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8C3451F4A9D547188BD69B541900499D</vt:lpwstr>
  </property>
</Properties>
</file>