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杭银理财幸福99半年添益1907期理财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杭银理财幸福99半年添益1907期理财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TYG6M1907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3.2502%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0.8996%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4.3961%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4.0904%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4.4877%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杭银理财幸福99半年添益1907期理财W款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TYG6M1907W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2.5853%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3.1237%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2025年6月4日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