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杭银理财幸福99半年添益2012期理财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杭银理财幸福99半年添益2012期理财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TYG6M2012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3.4618%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3.9705%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4.1514%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杭银理财幸福99半年添益2012期理财W款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TYG6M2012W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2025-12-03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2.9071%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2025年5月28日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