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cs="宋体"/>
          <w:b/>
          <w:bCs/>
          <w:sz w:val="44"/>
          <w:szCs w:val="44"/>
          <w:highlight w:val="none"/>
          <w:lang w:eastAsia="zh-CN"/>
        </w:rPr>
        <w:t>丰收添益90天持有期理财1期理财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cs="宋体"/>
          <w:highlight w:val="none"/>
          <w:lang w:eastAsia="zh-CN"/>
        </w:rPr>
        <w:t>丰收添益90天持有期理财1期理财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both"/>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丰收添益90天持有期理财1期理财风险揭示书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丰收添益90天持有期理财1期理财产品说明书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cs="宋体"/>
          <w:b/>
          <w:highlight w:val="none"/>
          <w:lang w:eastAsia="zh-CN"/>
        </w:rPr>
        <w:t>丰收添益90天持有期理财1期理财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w:t>
      </w:r>
      <w:r>
        <w:rPr>
          <w:rFonts w:hint="eastAsia" w:ascii="宋体" w:hAnsi="宋体" w:cs="宋体"/>
          <w:b/>
          <w:bCs/>
          <w:sz w:val="24"/>
          <w:highlight w:val="none"/>
          <w:u w:val="single"/>
          <w:lang w:eastAsia="zh-CN"/>
        </w:rPr>
        <w:t>须</w:t>
      </w:r>
      <w:r>
        <w:rPr>
          <w:rFonts w:hint="eastAsia" w:ascii="宋体" w:hAnsi="宋体" w:cs="宋体"/>
          <w:b/>
          <w:bCs/>
          <w:sz w:val="24"/>
          <w:highlight w:val="none"/>
          <w:u w:val="single"/>
        </w:rPr>
        <w:t>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keepNext/>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keepNext/>
        <w:keepLines/>
        <w:pageBreakBefore w:val="0"/>
        <w:widowControl w:val="0"/>
        <w:numPr>
          <w:ilvl w:val="0"/>
          <w:numId w:val="4"/>
        </w:numPr>
        <w:kinsoku/>
        <w:wordWrap/>
        <w:overflowPunct/>
        <w:topLinePunct w:val="0"/>
        <w:autoSpaceDE/>
        <w:autoSpaceDN/>
        <w:bidi w:val="0"/>
        <w:adjustRightInd/>
        <w:snapToGrid/>
        <w:ind w:firstLine="482" w:firstLineChars="200"/>
        <w:textAlignment w:val="auto"/>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highlight w:val="none"/>
        </w:rPr>
        <w:t>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ascii="宋体" w:hAnsi="宋体" w:cs="宋体"/>
          <w:b/>
          <w:sz w:val="24"/>
          <w:highlight w:val="none"/>
          <w:lang w:val="en-US" w:eastAsia="zh-CN"/>
        </w:rPr>
        <w:t>1.理财计划管理人将按照本理财计划销售文件中约定的信息披露方式、途径向投资者公示本理财计划的各类信息和重大事件，投资者应及时查询、了解。</w:t>
      </w:r>
      <w:r>
        <w:rPr>
          <w:rFonts w:hint="eastAsia" w:ascii="宋体" w:hAnsi="宋体" w:cs="宋体"/>
          <w:b/>
          <w:sz w:val="24"/>
          <w:highlight w:val="none"/>
        </w:rPr>
        <w:t>由于投资者未能及时主动了解理财计划信息</w:t>
      </w:r>
      <w:r>
        <w:rPr>
          <w:rFonts w:hint="eastAsia" w:ascii="宋体" w:hAnsi="宋体" w:cs="宋体"/>
          <w:b/>
          <w:sz w:val="24"/>
          <w:highlight w:val="none"/>
          <w:lang w:val="en-US" w:eastAsia="zh-CN"/>
        </w:rPr>
        <w:t>或由于不抗力及/或意外事件的影响导致投资者无法及时了解理财计划信息，从而影响投资者的投资决策，由此产生的责任和风险由投资者自行承担</w:t>
      </w:r>
      <w:r>
        <w:rPr>
          <w:rFonts w:hint="eastAsia" w:ascii="宋体" w:hAnsi="宋体" w:cs="宋体"/>
          <w:b/>
          <w:sz w:val="24"/>
          <w:highlight w:val="none"/>
        </w:rPr>
        <w:t>。</w:t>
      </w:r>
      <w:r>
        <w:rPr>
          <w:rFonts w:hint="eastAsia" w:ascii="宋体" w:hAnsi="宋体" w:cs="宋体"/>
          <w:b/>
          <w:sz w:val="24"/>
          <w:highlight w:val="none"/>
          <w:lang w:val="en-US" w:eastAsia="zh-CN"/>
        </w:rPr>
        <w:t>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lang w:val="en-US" w:eastAsia="zh-CN"/>
        </w:rPr>
        <w:t>不同</w:t>
      </w:r>
      <w:r>
        <w:rPr>
          <w:rFonts w:hint="eastAsia" w:ascii="宋体" w:hAnsi="宋体" w:cs="宋体"/>
          <w:b/>
          <w:sz w:val="24"/>
          <w:highlight w:val="none"/>
          <w:lang w:val="en-US" w:eastAsia="zh-CN"/>
        </w:rPr>
        <w:t>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lang w:val="en-US" w:eastAsia="zh-CN"/>
        </w:rPr>
        <w:t>投资者</w:t>
      </w:r>
      <w:bookmarkStart w:id="0" w:name="OLE_LINK3"/>
      <w:r>
        <w:rPr>
          <w:rFonts w:hint="eastAsia" w:ascii="宋体" w:hAnsi="宋体" w:cs="宋体"/>
          <w:b/>
          <w:sz w:val="24"/>
          <w:highlight w:val="none"/>
          <w:lang w:val="en-US" w:eastAsia="zh-CN"/>
        </w:rPr>
        <w:t>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bookmarkEnd w:id="0"/>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w:t>
      </w:r>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r>
        <w:rPr>
          <w:rFonts w:hint="eastAsia" w:ascii="宋体" w:hAnsi="宋体" w:cs="宋体"/>
          <w:b/>
          <w:sz w:val="24"/>
          <w:highlight w:val="none"/>
        </w:rPr>
        <w:t>，由此产生的风险及损失将由投资者自行承担。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w:t>
      </w:r>
      <w:r>
        <w:rPr>
          <w:rFonts w:hint="eastAsia" w:ascii="宋体" w:hAnsi="宋体" w:cs="宋体"/>
          <w:b/>
          <w:sz w:val="24"/>
          <w:highlight w:val="none"/>
          <w:lang w:val="en-US" w:eastAsia="zh-CN"/>
        </w:rPr>
        <w:t>理财计划过往业绩不代表其未来表现，不等于理财计划实际收益，投资须谨慎！</w:t>
      </w:r>
      <w:r>
        <w:rPr>
          <w:rFonts w:hint="eastAsia" w:ascii="宋体" w:hAnsi="宋体" w:cs="宋体"/>
          <w:b/>
          <w:sz w:val="24"/>
          <w:highlight w:val="none"/>
        </w:rPr>
        <w:t>根据本公司理财产品内部风险评级，该理财计划风险评级结果</w:t>
      </w:r>
      <w:r>
        <w:rPr>
          <w:rFonts w:hint="eastAsia" w:ascii="宋体" w:hAnsi="宋体" w:cs="宋体"/>
          <w:b/>
          <w:sz w:val="24"/>
          <w:highlight w:val="none"/>
        </w:rPr>
        <w:t>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w:t>
      </w:r>
      <w:r>
        <w:rPr>
          <w:rFonts w:hint="eastAsia" w:ascii="宋体" w:hAnsi="宋体" w:cs="宋体"/>
          <w:b/>
          <w:sz w:val="24"/>
          <w:highlight w:val="none"/>
        </w:rPr>
        <w:t>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w:t>
      </w:r>
      <w:r>
        <w:rPr>
          <w:rFonts w:hint="eastAsia" w:ascii="宋体" w:hAnsi="宋体" w:cs="宋体"/>
          <w:b/>
          <w:sz w:val="24"/>
          <w:highlight w:val="none"/>
        </w:rPr>
        <w:t>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w:t>
      </w:r>
      <w:r>
        <w:rPr>
          <w:rFonts w:hint="eastAsia" w:ascii="宋体" w:hAnsi="宋体" w:cs="宋体"/>
          <w:b/>
          <w:sz w:val="24"/>
          <w:highlight w:val="none"/>
        </w:rPr>
        <w:t>〗的个人投资者</w:t>
      </w:r>
      <w:r>
        <w:rPr>
          <w:rFonts w:hint="eastAsia" w:ascii="宋体" w:hAnsi="宋体" w:cs="宋体"/>
          <w:b/>
          <w:sz w:val="24"/>
          <w:highlight w:val="none"/>
          <w:lang w:eastAsia="zh-CN"/>
        </w:rPr>
        <w:t>。</w:t>
      </w:r>
      <w:r>
        <w:rPr>
          <w:rFonts w:hint="eastAsia" w:ascii="宋体" w:hAnsi="宋体" w:cs="宋体"/>
          <w:b w:val="0"/>
          <w:bCs/>
          <w:sz w:val="24"/>
          <w:highlight w:val="none"/>
          <w:lang w:val="en-US" w:eastAsia="zh-CN"/>
        </w:rPr>
        <w:t>本理财计划投资者适当性评估由销售机构负责，销售机构</w:t>
      </w:r>
      <w:r>
        <w:rPr>
          <w:rFonts w:hint="eastAsia" w:ascii="宋体" w:hAnsi="宋体" w:cs="宋体"/>
          <w:bCs/>
          <w:sz w:val="24"/>
          <w:highlight w:val="none"/>
        </w:rPr>
        <w:t>应确保个人投资者的风险承受能力不低于本理财计划风险评级。</w:t>
      </w:r>
      <w:r>
        <w:rPr>
          <w:rFonts w:hint="eastAsia" w:ascii="宋体" w:hAnsi="宋体" w:cs="宋体"/>
          <w:bCs/>
          <w:sz w:val="24"/>
          <w:highlight w:val="none"/>
          <w:lang w:val="en-US" w:eastAsia="zh-CN"/>
        </w:rPr>
        <w:t>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丰收添益90天持有期理财1期理财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〖Z7002225000174〗</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w:t>
      </w:r>
      <w:r>
        <w:rPr>
          <w:rFonts w:hint="eastAsia" w:ascii="宋体" w:hAnsi="宋体" w:cs="宋体"/>
          <w:bCs/>
          <w:sz w:val="24"/>
          <w:highlight w:val="none"/>
          <w:lang w:val="en-US" w:eastAsia="zh-CN"/>
        </w:rPr>
        <w:t>销售文件</w:t>
      </w:r>
      <w:r>
        <w:rPr>
          <w:rFonts w:hint="eastAsia" w:ascii="宋体" w:hAnsi="宋体" w:cs="宋体"/>
          <w:bCs/>
          <w:sz w:val="24"/>
          <w:highlight w:val="none"/>
        </w:rPr>
        <w:t>。</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w:t>
      </w:r>
      <w:r>
        <w:rPr>
          <w:rFonts w:hint="eastAsia" w:ascii="宋体" w:hAnsi="宋体" w:cs="宋体"/>
          <w:bCs/>
          <w:sz w:val="24"/>
          <w:highlight w:val="none"/>
        </w:rPr>
        <w:t>如因监管政策或法律法规发生变化，在不损害投资者利益的前提下，管理人有权对</w:t>
      </w:r>
      <w:r>
        <w:rPr>
          <w:rFonts w:hint="eastAsia" w:ascii="宋体" w:hAnsi="宋体" w:cs="宋体"/>
          <w:bCs/>
          <w:sz w:val="24"/>
          <w:highlight w:val="none"/>
          <w:lang w:val="en-US" w:eastAsia="zh-CN"/>
        </w:rPr>
        <w:t>因上述变化导致的</w:t>
      </w:r>
      <w:r>
        <w:rPr>
          <w:rFonts w:hint="eastAsia" w:ascii="宋体" w:hAnsi="宋体" w:cs="宋体"/>
          <w:bCs/>
          <w:sz w:val="24"/>
          <w:highlight w:val="none"/>
        </w:rPr>
        <w:t>本理财计划说明书条款</w:t>
      </w:r>
      <w:r>
        <w:rPr>
          <w:rFonts w:hint="eastAsia" w:ascii="宋体" w:hAnsi="宋体" w:cs="宋体"/>
          <w:bCs/>
          <w:sz w:val="24"/>
          <w:highlight w:val="none"/>
          <w:lang w:val="en-US" w:eastAsia="zh-CN"/>
        </w:rPr>
        <w:t>变化</w:t>
      </w:r>
      <w:r>
        <w:rPr>
          <w:rFonts w:hint="eastAsia" w:ascii="宋体" w:hAnsi="宋体" w:cs="宋体"/>
          <w:bCs/>
          <w:sz w:val="24"/>
          <w:highlight w:val="none"/>
        </w:rPr>
        <w:t>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keepNext w:val="0"/>
        <w:keepLines w:val="0"/>
        <w:widowControl w:val="0"/>
        <w:numPr>
          <w:ilvl w:val="0"/>
          <w:numId w:val="13"/>
        </w:numPr>
        <w:suppressLineNumbers w:val="0"/>
        <w:adjustRightInd/>
        <w:spacing w:before="0" w:beforeAutospacing="0" w:after="0" w:afterAutospacing="0" w:line="360" w:lineRule="auto"/>
        <w:ind w:left="0" w:right="0" w:firstLine="482" w:firstLineChars="200"/>
        <w:jc w:val="both"/>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w:t>
      </w:r>
      <w:r>
        <w:rPr>
          <w:rFonts w:hint="eastAsia" w:ascii="宋体" w:hAnsi="宋体" w:cs="宋体"/>
          <w:lang w:bidi="ar"/>
        </w:rPr>
        <w:t>宁波镇海农村商业银行股份有限公司</w:t>
      </w:r>
      <w:r>
        <w:rPr>
          <w:rFonts w:hint="eastAsia" w:ascii="宋体" w:hAnsi="宋体" w:cs="宋体"/>
          <w:bCs/>
          <w:color w:val="auto"/>
          <w:kern w:val="2"/>
          <w:highlight w:val="none"/>
        </w:rPr>
        <w:t>等其他银行业金融机构或者国务院银行业监督管理机构认可的其他机构，可代为办理理财产品销售业务。</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丰收添益90天持有期理财1期理财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丰收添益90天持有期理财1期理财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丰收添益90天持有期理财1期理财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w:t>
      </w:r>
      <w:r>
        <w:rPr>
          <w:rFonts w:hint="eastAsia" w:ascii="宋体" w:hAnsi="宋体" w:cs="宋体"/>
          <w:b/>
          <w:color w:val="auto"/>
          <w:kern w:val="2"/>
          <w:highlight w:val="none"/>
          <w:lang w:val="en-US" w:eastAsia="zh-CN"/>
        </w:rPr>
        <w:t>计划</w:t>
      </w:r>
      <w:r>
        <w:rPr>
          <w:rFonts w:hint="eastAsia" w:ascii="宋体" w:hAnsi="宋体" w:cs="宋体"/>
          <w:b/>
          <w:color w:val="auto"/>
          <w:kern w:val="2"/>
          <w:highlight w:val="none"/>
        </w:rPr>
        <w:t>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丰收添益90天持有期理财1期理财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w:t>
      </w:r>
      <w:r>
        <w:rPr>
          <w:rFonts w:hint="eastAsia" w:ascii="宋体" w:hAnsi="宋体" w:cs="宋体"/>
          <w:b/>
          <w:bCs w:val="0"/>
          <w:color w:val="auto"/>
          <w:kern w:val="2"/>
          <w:highlight w:val="none"/>
          <w:lang w:val="en-US" w:eastAsia="zh-CN"/>
        </w:rPr>
        <w:t>计划</w:t>
      </w:r>
      <w:r>
        <w:rPr>
          <w:rFonts w:hint="eastAsia" w:ascii="宋体" w:hAnsi="宋体" w:cs="宋体"/>
          <w:b/>
          <w:bCs w:val="0"/>
          <w:color w:val="auto"/>
          <w:kern w:val="2"/>
          <w:highlight w:val="none"/>
          <w:lang w:eastAsia="zh-CN"/>
        </w:rPr>
        <w:t>销售协议书：</w:t>
      </w:r>
      <w:r>
        <w:rPr>
          <w:rFonts w:hint="eastAsia" w:ascii="宋体" w:hAnsi="宋体" w:cs="宋体"/>
          <w:bCs/>
          <w:color w:val="auto"/>
          <w:kern w:val="2"/>
          <w:highlight w:val="none"/>
          <w:lang w:eastAsia="zh-CN"/>
        </w:rPr>
        <w:t>指作为丰收添益90天持有期理财1期理财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w:t>
      </w:r>
      <w:r>
        <w:rPr>
          <w:rFonts w:hint="eastAsia" w:ascii="宋体" w:hAnsi="宋体" w:cs="宋体"/>
          <w:b/>
          <w:color w:val="auto"/>
          <w:kern w:val="2"/>
          <w:highlight w:val="none"/>
          <w:lang w:val="en-US" w:eastAsia="zh-CN"/>
        </w:rPr>
        <w:t>计划</w:t>
      </w:r>
      <w:r>
        <w:rPr>
          <w:rFonts w:hint="eastAsia" w:ascii="宋体" w:hAnsi="宋体" w:cs="宋体"/>
          <w:b/>
          <w:color w:val="auto"/>
          <w:kern w:val="2"/>
          <w:highlight w:val="none"/>
        </w:rPr>
        <w:t>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w:t>
      </w:r>
      <w:r>
        <w:rPr>
          <w:rFonts w:hint="eastAsia" w:ascii="宋体" w:hAnsi="宋体" w:cs="宋体"/>
          <w:bCs/>
          <w:color w:val="auto"/>
          <w:kern w:val="2"/>
          <w:highlight w:val="none"/>
          <w:lang w:val="en-US" w:eastAsia="zh-CN"/>
        </w:rPr>
        <w:t>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w:t>
      </w:r>
      <w:r>
        <w:rPr>
          <w:rFonts w:hint="eastAsia" w:ascii="宋体" w:hAnsi="宋体" w:cs="宋体"/>
          <w:bCs/>
          <w:color w:val="auto"/>
          <w:kern w:val="2"/>
          <w:highlight w:val="none"/>
          <w:lang w:val="en-US" w:eastAsia="zh-CN"/>
        </w:rPr>
        <w:t>计划</w:t>
      </w:r>
      <w:r>
        <w:rPr>
          <w:rFonts w:hint="eastAsia" w:ascii="宋体" w:hAnsi="宋体" w:cs="宋体"/>
          <w:bCs/>
          <w:color w:val="auto"/>
          <w:kern w:val="2"/>
          <w:highlight w:val="none"/>
          <w:lang w:eastAsia="zh-CN"/>
        </w:rPr>
        <w:t>产品说明书</w:t>
      </w:r>
      <w:r>
        <w:rPr>
          <w:rFonts w:hint="eastAsia" w:ascii="宋体" w:hAnsi="宋体" w:cs="宋体"/>
          <w:bCs/>
          <w:color w:val="auto"/>
          <w:kern w:val="2"/>
          <w:highlight w:val="none"/>
        </w:rPr>
        <w:t>》《投资者权益须知》《理财</w:t>
      </w:r>
      <w:r>
        <w:rPr>
          <w:rFonts w:hint="eastAsia" w:ascii="宋体" w:hAnsi="宋体" w:cs="宋体"/>
          <w:bCs/>
          <w:color w:val="auto"/>
          <w:kern w:val="2"/>
          <w:highlight w:val="none"/>
          <w:lang w:val="en-US" w:eastAsia="zh-CN"/>
        </w:rPr>
        <w:t>计划</w:t>
      </w:r>
      <w:r>
        <w:rPr>
          <w:rFonts w:hint="eastAsia" w:ascii="宋体" w:hAnsi="宋体" w:cs="宋体"/>
          <w:bCs/>
          <w:color w:val="auto"/>
          <w:kern w:val="2"/>
          <w:highlight w:val="none"/>
        </w:rPr>
        <w:t>投资协议书》</w:t>
      </w:r>
      <w:r>
        <w:rPr>
          <w:rFonts w:hint="eastAsia" w:ascii="宋体" w:hAnsi="宋体" w:cs="宋体"/>
          <w:bCs/>
          <w:color w:val="auto"/>
          <w:kern w:val="2"/>
          <w:highlight w:val="none"/>
          <w:lang w:eastAsia="zh-CN"/>
        </w:rPr>
        <w:t>《理财</w:t>
      </w:r>
      <w:r>
        <w:rPr>
          <w:rFonts w:hint="eastAsia" w:ascii="宋体" w:hAnsi="宋体" w:cs="宋体"/>
          <w:bCs/>
          <w:color w:val="auto"/>
          <w:kern w:val="2"/>
          <w:highlight w:val="none"/>
          <w:lang w:val="en-US" w:eastAsia="zh-CN"/>
        </w:rPr>
        <w:t>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丰收添益90天持有期理财1期理财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w:t>
      </w:r>
      <w:r>
        <w:rPr>
          <w:rFonts w:hint="eastAsia" w:ascii="宋体" w:hAnsi="宋体" w:cs="宋体"/>
          <w:bCs/>
          <w:highlight w:val="none"/>
          <w:lang w:eastAsia="zh-CN"/>
        </w:rPr>
        <w:t>、</w:t>
      </w:r>
      <w:r>
        <w:rPr>
          <w:rFonts w:hint="eastAsia" w:ascii="宋体" w:hAnsi="宋体" w:cs="宋体"/>
          <w:bCs/>
          <w:highlight w:val="none"/>
          <w:lang w:val="en-US" w:eastAsia="zh-CN"/>
        </w:rPr>
        <w:t>境外交易所等</w:t>
      </w:r>
      <w:r>
        <w:rPr>
          <w:rFonts w:hint="eastAsia" w:ascii="宋体" w:hAnsi="宋体" w:cs="宋体"/>
          <w:bCs/>
          <w:highlight w:val="none"/>
        </w:rPr>
        <w:t>的正常交易日。</w:t>
      </w:r>
      <w:r>
        <w:rPr>
          <w:rFonts w:hint="eastAsia" w:ascii="宋体" w:hAnsi="宋体" w:cs="宋体"/>
          <w:bCs/>
          <w:highlight w:val="none"/>
          <w:lang w:val="en-US" w:eastAsia="zh-CN"/>
        </w:rPr>
        <w:t>如涉及到监管条例部分，统一以监管条例表述替代。</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持有期：</w:t>
      </w:r>
      <w:r>
        <w:rPr>
          <w:rFonts w:hint="eastAsia" w:ascii="宋体" w:hAnsi="宋体" w:cs="宋体"/>
          <w:b w:val="0"/>
          <w:bCs/>
          <w:color w:val="auto"/>
          <w:kern w:val="2"/>
          <w:highlight w:val="none"/>
          <w:lang w:eastAsia="zh-CN"/>
        </w:rPr>
        <w:t>指投资者认购或申购后，需</w:t>
      </w:r>
      <w:r>
        <w:rPr>
          <w:rFonts w:hint="eastAsia" w:ascii="宋体" w:hAnsi="宋体" w:cs="宋体"/>
          <w:bCs/>
          <w:color w:val="auto"/>
          <w:kern w:val="2"/>
          <w:highlight w:val="none"/>
        </w:rPr>
        <w:t>持有固定期限后才可进行赎回。</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7"/>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eastAsia="zh"/>
        </w:rPr>
        <w:t>中</w:t>
      </w:r>
      <w:r>
        <w:rPr>
          <w:rFonts w:hint="eastAsia" w:ascii="宋体" w:hAnsi="宋体" w:cs="宋体"/>
          <w:b/>
          <w:color w:val="auto"/>
          <w:kern w:val="2"/>
          <w:highlight w:val="none"/>
          <w:lang w:val="en-US" w:eastAsia="zh-CN"/>
        </w:rPr>
        <w:t>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lang w:eastAsia="zh-CN"/>
              </w:rPr>
              <w:t>丰收添益90天持有期理财1期理财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丰收添益90天持有期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lang w:val="en-US" w:eastAsia="zh-CN"/>
              </w:rPr>
              <w:t>〖FSTYGC90D2501〗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w:t>
            </w:r>
            <w:r>
              <w:rPr>
                <w:rFonts w:hint="eastAsia" w:ascii="宋体" w:hAnsi="宋体" w:cs="宋体"/>
                <w:sz w:val="21"/>
                <w:szCs w:val="21"/>
                <w:highlight w:val="none"/>
              </w:rPr>
              <w:t>Z7002225000174</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机构投资者〗以及〖</w:t>
            </w:r>
            <w:r>
              <w:rPr>
                <w:rFonts w:hint="eastAsia" w:ascii="宋体" w:hAnsi="宋体" w:cs="宋体"/>
                <w:b/>
                <w:color w:val="000000"/>
                <w:sz w:val="21"/>
                <w:szCs w:val="21"/>
                <w:highlight w:val="none"/>
              </w:rPr>
              <w:t>稳健型</w:t>
            </w:r>
            <w:r>
              <w:rPr>
                <w:rFonts w:hint="eastAsia" w:ascii="宋体" w:hAnsi="宋体" w:cs="宋体"/>
                <w:b/>
                <w:color w:val="000000"/>
                <w:sz w:val="21"/>
                <w:szCs w:val="21"/>
                <w:highlight w:val="none"/>
                <w:lang w:eastAsia="zh-CN"/>
              </w:rPr>
              <w:t>、</w:t>
            </w:r>
            <w:r>
              <w:rPr>
                <w:rFonts w:hint="eastAsia" w:ascii="宋体" w:hAnsi="宋体" w:cs="宋体"/>
                <w:b/>
                <w:color w:val="000000"/>
                <w:sz w:val="21"/>
                <w:szCs w:val="21"/>
                <w:highlight w:val="none"/>
              </w:rPr>
              <w:t>平衡型、成长型、进取型</w:t>
            </w:r>
            <w:r>
              <w:rPr>
                <w:rFonts w:hint="eastAsia" w:ascii="宋体" w:hAnsi="宋体" w:cs="宋体"/>
                <w:b/>
                <w:sz w:val="21"/>
                <w:szCs w:val="21"/>
                <w:highlight w:val="none"/>
              </w:rPr>
              <w:t>〗</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sz w:val="21"/>
                <w:szCs w:val="21"/>
                <w:highlight w:val="none"/>
                <w:lang w:val="en-US" w:eastAsia="zh-CN"/>
              </w:rPr>
              <w:t>FSTYGC90D2501A</w:t>
            </w:r>
            <w:r>
              <w:rPr>
                <w:rFonts w:hint="eastAsia" w:ascii="宋体" w:hAnsi="宋体" w:cs="宋体"/>
                <w:b w:val="0"/>
                <w:bCs/>
                <w:color w:val="auto"/>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ascii="宋体" w:hAnsi="宋体" w:cs="宋体"/>
                <w:bCs/>
                <w:sz w:val="21"/>
                <w:szCs w:val="21"/>
                <w:highlight w:val="none"/>
              </w:rPr>
              <w:t>普通</w:t>
            </w:r>
            <w:r>
              <w:rPr>
                <w:rFonts w:hint="eastAsia" w:ascii="宋体" w:hAnsi="宋体" w:cs="宋体"/>
                <w:bCs/>
                <w:sz w:val="21"/>
                <w:szCs w:val="21"/>
                <w:highlight w:val="none"/>
              </w:rPr>
              <w:t>个人投资者和机构</w:t>
            </w:r>
            <w:r>
              <w:rPr>
                <w:rFonts w:hint="eastAsia" w:ascii="宋体" w:hAnsi="宋体" w:cs="宋体"/>
                <w:bCs/>
                <w:sz w:val="21"/>
                <w:szCs w:val="21"/>
                <w:highlight w:val="none"/>
                <w:lang w:val="en-US" w:eastAsia="zh-CN"/>
              </w:rPr>
              <w:t>投资者</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sz w:val="21"/>
                <w:szCs w:val="21"/>
                <w:highlight w:val="none"/>
                <w:lang w:val="en-US" w:eastAsia="zh-CN"/>
              </w:rPr>
              <w:t>FSTYGC90D2501C</w:t>
            </w:r>
            <w:r>
              <w:rPr>
                <w:rFonts w:hint="eastAsia" w:ascii="宋体" w:hAnsi="宋体" w:cs="宋体"/>
                <w:b w:val="0"/>
                <w:bCs/>
                <w:color w:val="auto"/>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ascii="宋体" w:hAnsi="宋体" w:cs="宋体"/>
                <w:bCs/>
                <w:sz w:val="21"/>
                <w:szCs w:val="21"/>
                <w:highlight w:val="none"/>
              </w:rPr>
              <w:t>普通</w:t>
            </w:r>
            <w:r>
              <w:rPr>
                <w:rFonts w:hint="eastAsia" w:ascii="宋体" w:hAnsi="宋体" w:cs="宋体"/>
                <w:bCs/>
                <w:sz w:val="21"/>
                <w:szCs w:val="21"/>
                <w:highlight w:val="none"/>
              </w:rPr>
              <w:t>个人投资者和机构</w:t>
            </w:r>
            <w:r>
              <w:rPr>
                <w:rFonts w:hint="eastAsia" w:ascii="宋体" w:hAnsi="宋体" w:cs="宋体"/>
                <w:bCs/>
                <w:sz w:val="21"/>
                <w:szCs w:val="21"/>
                <w:highlight w:val="none"/>
                <w:lang w:val="en-US" w:eastAsia="zh-CN"/>
              </w:rPr>
              <w:t>投资者</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2025</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2025</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2025</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16</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无固定期限</w:t>
            </w:r>
            <w:r>
              <w:rPr>
                <w:rFonts w:hint="eastAsia" w:ascii="宋体" w:hAnsi="宋体" w:cs="宋体"/>
                <w:color w:val="000000"/>
                <w:sz w:val="21"/>
                <w:szCs w:val="21"/>
                <w:highlight w:val="none"/>
              </w:rPr>
              <w:t>（实际理财期限受制于管理人提前终止权等条款）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2025</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16</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2025</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投资者全部赎回不再持有本理财计划份额后再次申购，视同首次申购处理。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w:t>
            </w:r>
            <w:r>
              <w:rPr>
                <w:rFonts w:hint="eastAsia" w:ascii="宋体" w:hAnsi="宋体" w:cs="宋体"/>
                <w:bCs/>
                <w:color w:val="000000"/>
                <w:sz w:val="21"/>
                <w:szCs w:val="21"/>
                <w:highlight w:val="none"/>
              </w:rPr>
              <w:t>÷</w:t>
            </w:r>
            <w:r>
              <w:rPr>
                <w:rFonts w:hint="eastAsia" w:ascii="宋体" w:hAnsi="宋体" w:cs="宋体"/>
                <w:color w:val="000000"/>
                <w:sz w:val="21"/>
                <w:szCs w:val="21"/>
                <w:highlight w:val="none"/>
              </w:rPr>
              <w:t>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1000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本</w:t>
            </w: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的开放期为</w:t>
            </w:r>
            <w:r>
              <w:rPr>
                <w:rFonts w:hint="eastAsia" w:ascii="宋体" w:hAnsi="宋体" w:cs="宋体"/>
                <w:sz w:val="21"/>
                <w:szCs w:val="21"/>
                <w:highlight w:val="none"/>
              </w:rPr>
              <w:t>〖</w:t>
            </w:r>
            <w:r>
              <w:rPr>
                <w:rFonts w:hint="eastAsia" w:ascii="宋体" w:hAnsi="宋体" w:cs="宋体"/>
                <w:sz w:val="21"/>
                <w:szCs w:val="21"/>
                <w:highlight w:val="none"/>
                <w:lang w:val="en-US" w:eastAsia="zh-CN"/>
              </w:rPr>
              <w:t>封闭期后的每个交易日</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如遇开放确认日为非</w:t>
            </w:r>
            <w:r>
              <w:rPr>
                <w:rFonts w:hint="eastAsia" w:ascii="宋体" w:hAnsi="宋体" w:cs="宋体"/>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lang w:val="en-US" w:eastAsia="zh-CN"/>
              </w:rPr>
              <w:t>日</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持有期</w:t>
            </w:r>
          </w:p>
        </w:tc>
        <w:tc>
          <w:tcPr>
            <w:tcW w:w="7185" w:type="dxa"/>
            <w:noWrap w:val="0"/>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本理财计划的持有期为</w:t>
            </w:r>
            <w:r>
              <w:rPr>
                <w:rFonts w:hint="eastAsia" w:ascii="宋体" w:hAnsi="宋体" w:cs="宋体"/>
                <w:sz w:val="21"/>
                <w:szCs w:val="21"/>
                <w:highlight w:val="none"/>
              </w:rPr>
              <w:t>〖</w:t>
            </w:r>
            <w:r>
              <w:rPr>
                <w:rFonts w:hint="eastAsia" w:ascii="宋体" w:hAnsi="宋体" w:cs="宋体"/>
                <w:sz w:val="21"/>
                <w:szCs w:val="21"/>
                <w:highlight w:val="none"/>
                <w:lang w:val="en-US" w:eastAsia="zh-CN"/>
              </w:rPr>
              <w:t>90</w:t>
            </w:r>
            <w:r>
              <w:rPr>
                <w:rFonts w:hint="eastAsia" w:ascii="宋体" w:hAnsi="宋体" w:cs="宋体"/>
                <w:sz w:val="21"/>
                <w:szCs w:val="21"/>
                <w:highlight w:val="none"/>
              </w:rPr>
              <w:t>〗</w:t>
            </w:r>
            <w:r>
              <w:rPr>
                <w:rFonts w:hint="eastAsia" w:ascii="宋体" w:hAnsi="宋体" w:cs="宋体"/>
                <w:sz w:val="21"/>
                <w:szCs w:val="21"/>
                <w:highlight w:val="none"/>
                <w:lang w:val="en-US" w:eastAsia="zh-CN"/>
              </w:rPr>
              <w:t>天，投资者认购/申购份额确认成功后，每一笔份额需自理财计划成立日（含）/确认日（含）起最低持有满</w:t>
            </w:r>
            <w:r>
              <w:rPr>
                <w:rFonts w:hint="eastAsia" w:ascii="宋体" w:hAnsi="宋体" w:cs="宋体"/>
                <w:sz w:val="21"/>
                <w:szCs w:val="21"/>
                <w:highlight w:val="none"/>
              </w:rPr>
              <w:t>〖</w:t>
            </w:r>
            <w:r>
              <w:rPr>
                <w:rFonts w:hint="eastAsia" w:ascii="宋体" w:hAnsi="宋体" w:cs="宋体"/>
                <w:sz w:val="21"/>
                <w:szCs w:val="21"/>
                <w:highlight w:val="none"/>
                <w:lang w:val="en-US" w:eastAsia="zh-CN"/>
              </w:rPr>
              <w:t>90</w:t>
            </w:r>
            <w:r>
              <w:rPr>
                <w:rFonts w:hint="eastAsia" w:ascii="宋体" w:hAnsi="宋体" w:cs="宋体"/>
                <w:sz w:val="21"/>
                <w:szCs w:val="21"/>
                <w:highlight w:val="none"/>
              </w:rPr>
              <w:t>〗</w:t>
            </w:r>
            <w:r>
              <w:rPr>
                <w:rFonts w:hint="eastAsia" w:ascii="宋体" w:hAnsi="宋体" w:cs="宋体"/>
                <w:sz w:val="21"/>
                <w:szCs w:val="21"/>
                <w:highlight w:val="none"/>
                <w:lang w:val="en-US" w:eastAsia="zh-CN"/>
              </w:rPr>
              <w:t>天后方可按规则申请赎回。如投资者多次购买理财计划，其中持有</w:t>
            </w:r>
            <w:r>
              <w:rPr>
                <w:rFonts w:hint="eastAsia" w:ascii="宋体" w:hAnsi="宋体" w:cs="宋体"/>
                <w:sz w:val="21"/>
                <w:szCs w:val="21"/>
                <w:highlight w:val="none"/>
              </w:rPr>
              <w:t>〖</w:t>
            </w:r>
            <w:r>
              <w:rPr>
                <w:rFonts w:hint="eastAsia" w:ascii="宋体" w:hAnsi="宋体" w:cs="宋体"/>
                <w:sz w:val="21"/>
                <w:szCs w:val="21"/>
                <w:highlight w:val="none"/>
                <w:lang w:val="en-US" w:eastAsia="zh-CN"/>
              </w:rPr>
              <w:t>90</w:t>
            </w:r>
            <w:r>
              <w:rPr>
                <w:rFonts w:hint="eastAsia" w:ascii="宋体" w:hAnsi="宋体" w:cs="宋体"/>
                <w:sz w:val="21"/>
                <w:szCs w:val="21"/>
                <w:highlight w:val="none"/>
              </w:rPr>
              <w:t>〗</w:t>
            </w:r>
            <w:r>
              <w:rPr>
                <w:rFonts w:hint="eastAsia" w:ascii="宋体" w:hAnsi="宋体" w:cs="宋体"/>
                <w:sz w:val="21"/>
                <w:szCs w:val="21"/>
                <w:highlight w:val="none"/>
                <w:lang w:val="en-US" w:eastAsia="zh-CN"/>
              </w:rPr>
              <w:t>天及以上的份额，可申请赎回；持有</w:t>
            </w:r>
            <w:r>
              <w:rPr>
                <w:rFonts w:hint="eastAsia" w:ascii="宋体" w:hAnsi="宋体" w:cs="宋体"/>
                <w:sz w:val="21"/>
                <w:szCs w:val="21"/>
                <w:highlight w:val="none"/>
              </w:rPr>
              <w:t>〖</w:t>
            </w:r>
            <w:r>
              <w:rPr>
                <w:rFonts w:hint="eastAsia" w:ascii="宋体" w:hAnsi="宋体" w:cs="宋体"/>
                <w:sz w:val="21"/>
                <w:szCs w:val="21"/>
                <w:highlight w:val="none"/>
                <w:lang w:val="en-US" w:eastAsia="zh-CN"/>
              </w:rPr>
              <w:t>90</w:t>
            </w:r>
            <w:r>
              <w:rPr>
                <w:rFonts w:hint="eastAsia" w:ascii="宋体" w:hAnsi="宋体" w:cs="宋体"/>
                <w:sz w:val="21"/>
                <w:szCs w:val="21"/>
                <w:highlight w:val="none"/>
              </w:rPr>
              <w:t>〗</w:t>
            </w:r>
            <w:r>
              <w:rPr>
                <w:rFonts w:hint="eastAsia" w:ascii="宋体" w:hAnsi="宋体" w:cs="宋体"/>
                <w:sz w:val="21"/>
                <w:szCs w:val="21"/>
                <w:highlight w:val="none"/>
                <w:lang w:val="en-US" w:eastAsia="zh-CN"/>
              </w:rPr>
              <w:t>天以内的份额，不可申请赎回。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1.本理财计划在每个开放期的开放日工作时间均可进行申购，申购申请将在确认日，即</w:t>
            </w:r>
            <w:r>
              <w:rPr>
                <w:rFonts w:hint="eastAsia" w:ascii="宋体" w:hAnsi="宋体" w:cs="宋体"/>
                <w:color w:val="000000"/>
                <w:sz w:val="21"/>
                <w:szCs w:val="21"/>
                <w:highlight w:val="none"/>
                <w:lang w:val="en-US" w:eastAsia="zh-CN"/>
              </w:rPr>
              <w:t>申购申请日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w:t>
            </w:r>
            <w:r>
              <w:rPr>
                <w:rFonts w:hint="eastAsia" w:ascii="宋体" w:hAnsi="宋体" w:cs="宋体"/>
                <w:sz w:val="21"/>
                <w:szCs w:val="21"/>
                <w:highlight w:val="none"/>
              </w:rPr>
              <w:t>〗</w:t>
            </w:r>
            <w:r>
              <w:rPr>
                <w:rFonts w:hint="eastAsia" w:ascii="宋体" w:hAnsi="宋体" w:cs="宋体"/>
                <w:bCs/>
                <w:sz w:val="21"/>
                <w:szCs w:val="21"/>
                <w:highlight w:val="none"/>
              </w:rPr>
              <w:t>进行确认。</w:t>
            </w:r>
            <w:r>
              <w:rPr>
                <w:rFonts w:hint="eastAsia" w:ascii="宋体" w:hAnsi="宋体" w:cs="宋体"/>
                <w:color w:val="000000"/>
                <w:sz w:val="21"/>
                <w:szCs w:val="21"/>
                <w:highlight w:val="none"/>
              </w:rPr>
              <w:t>确认日如遇非</w:t>
            </w:r>
            <w:r>
              <w:rPr>
                <w:rFonts w:hint="eastAsia" w:ascii="宋体" w:hAnsi="宋体" w:cs="宋体"/>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满足最低持有期后，本理财计划在每个开放期的开放日工作时间均可进行赎回，赎回申请将在确认日，即赎回申请日后的第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w:t>
            </w:r>
            <w:r>
              <w:rPr>
                <w:rFonts w:hint="eastAsia" w:ascii="宋体" w:hAnsi="宋体" w:cs="宋体"/>
                <w:sz w:val="21"/>
                <w:szCs w:val="21"/>
                <w:highlight w:val="none"/>
              </w:rPr>
              <w:t>〗</w:t>
            </w:r>
            <w:r>
              <w:rPr>
                <w:rFonts w:hint="eastAsia" w:ascii="宋体" w:hAnsi="宋体" w:cs="宋体"/>
                <w:bCs/>
                <w:sz w:val="21"/>
                <w:szCs w:val="21"/>
                <w:highlight w:val="none"/>
              </w:rPr>
              <w:t>进行确认。</w:t>
            </w:r>
            <w:r>
              <w:rPr>
                <w:rFonts w:hint="eastAsia" w:ascii="宋体" w:hAnsi="宋体" w:cs="宋体"/>
                <w:color w:val="000000"/>
                <w:sz w:val="21"/>
                <w:szCs w:val="21"/>
                <w:highlight w:val="none"/>
              </w:rPr>
              <w:t>确认日如遇非</w:t>
            </w:r>
            <w:r>
              <w:rPr>
                <w:rFonts w:hint="eastAsia" w:ascii="宋体" w:hAnsi="宋体" w:cs="宋体"/>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工作时间为每个〖</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日〗上午〖9:00〗至下午〖17:00〗。确认日如遇非〖</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kern w:val="0"/>
                <w:sz w:val="21"/>
                <w:szCs w:val="21"/>
                <w:highlight w:val="none"/>
                <w:lang w:val="en-US" w:eastAsia="zh-CN"/>
              </w:rPr>
              <w:t>4.在</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〖17:00〗</w:t>
            </w:r>
            <w:r>
              <w:rPr>
                <w:rFonts w:hint="eastAsia" w:ascii="宋体" w:hAnsi="宋体" w:cs="宋体"/>
                <w:bCs/>
                <w:color w:val="000000"/>
                <w:sz w:val="21"/>
                <w:szCs w:val="21"/>
                <w:highlight w:val="none"/>
                <w:lang w:val="en-US" w:eastAsia="zh-CN"/>
              </w:rPr>
              <w:t>之前提交的申购和赎回申请，申请日为提出申请当日；在</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bCs/>
                <w:color w:val="000000"/>
                <w:sz w:val="21"/>
                <w:szCs w:val="21"/>
                <w:highlight w:val="none"/>
                <w:lang w:val="en-US" w:eastAsia="zh-CN"/>
              </w:rPr>
              <w:t>的</w:t>
            </w:r>
            <w:r>
              <w:rPr>
                <w:rFonts w:hint="eastAsia" w:ascii="宋体" w:hAnsi="宋体" w:cs="宋体"/>
                <w:color w:val="000000"/>
                <w:sz w:val="21"/>
                <w:szCs w:val="21"/>
                <w:highlight w:val="none"/>
              </w:rPr>
              <w:t>〖17:00〗</w:t>
            </w:r>
            <w:r>
              <w:rPr>
                <w:rFonts w:hint="eastAsia" w:ascii="宋体" w:hAnsi="宋体" w:cs="宋体"/>
                <w:bCs/>
                <w:color w:val="000000"/>
                <w:sz w:val="21"/>
                <w:szCs w:val="21"/>
                <w:highlight w:val="none"/>
                <w:lang w:val="en-US" w:eastAsia="zh-CN"/>
              </w:rPr>
              <w:t>之后提交的申购和赎回申请，申请日为提出申请日的</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5.募集期/开放期内提交的交易申请，在理财计划成立日/确认日前一日下午</w:t>
            </w:r>
            <w:r>
              <w:rPr>
                <w:rFonts w:hint="eastAsia" w:ascii="宋体" w:hAnsi="宋体" w:cs="宋体"/>
                <w:color w:val="000000"/>
                <w:sz w:val="21"/>
                <w:szCs w:val="21"/>
                <w:highlight w:val="none"/>
              </w:rPr>
              <w:t>〖17:00〗</w:t>
            </w:r>
            <w:r>
              <w:rPr>
                <w:rFonts w:hint="eastAsia" w:ascii="宋体" w:hAnsi="宋体" w:cs="宋体"/>
                <w:color w:val="000000"/>
                <w:kern w:val="0"/>
                <w:sz w:val="21"/>
                <w:szCs w:val="21"/>
                <w:highlight w:val="none"/>
                <w:lang w:val="en-US" w:eastAsia="zh-CN"/>
              </w:rPr>
              <w:t>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1.单户持有份额不得超过理财计划总份额的50%。</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2.单户持有最高</w:t>
            </w:r>
            <w:r>
              <w:rPr>
                <w:rFonts w:hint="eastAsia" w:ascii="宋体" w:hAnsi="宋体" w:cs="宋体"/>
                <w:sz w:val="21"/>
                <w:szCs w:val="21"/>
                <w:highlight w:val="none"/>
              </w:rPr>
              <w:t>〖</w:t>
            </w:r>
            <w:r>
              <w:rPr>
                <w:rFonts w:hint="eastAsia" w:ascii="宋体" w:hAnsi="宋体" w:cs="宋体"/>
                <w:sz w:val="21"/>
                <w:szCs w:val="21"/>
                <w:highlight w:val="none"/>
                <w:lang w:val="en-US" w:eastAsia="zh-CN"/>
              </w:rPr>
              <w:t>金额</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为</w:t>
            </w: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w:t>
            </w:r>
            <w:r>
              <w:rPr>
                <w:rFonts w:hint="eastAsia" w:ascii="宋体" w:hAnsi="宋体" w:cs="宋体"/>
                <w:bCs/>
                <w:color w:val="000000"/>
                <w:sz w:val="21"/>
                <w:szCs w:val="21"/>
                <w:highlight w:val="none"/>
              </w:rPr>
              <w:t>÷</w:t>
            </w:r>
            <w:r>
              <w:rPr>
                <w:rFonts w:hint="eastAsia" w:ascii="宋体" w:hAnsi="宋体" w:cs="宋体"/>
                <w:bCs/>
                <w:sz w:val="21"/>
                <w:szCs w:val="21"/>
                <w:highlight w:val="none"/>
              </w:rPr>
              <w:t>确认日</w:t>
            </w:r>
            <w:r>
              <w:rPr>
                <w:rFonts w:hint="eastAsia" w:ascii="宋体" w:hAnsi="宋体" w:cs="宋体"/>
                <w:bCs/>
                <w:sz w:val="21"/>
                <w:szCs w:val="21"/>
                <w:highlight w:val="none"/>
                <w:lang w:eastAsia="zh-CN"/>
              </w:rPr>
              <w:t>前一</w:t>
            </w:r>
            <w:bookmarkStart w:id="1" w:name="OLE_LINK5"/>
            <w:r>
              <w:rPr>
                <w:rFonts w:hint="eastAsia" w:ascii="宋体" w:hAnsi="宋体" w:cs="宋体"/>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bookmarkEnd w:id="1"/>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w:t>
            </w:r>
            <w:r>
              <w:rPr>
                <w:rFonts w:hint="eastAsia" w:ascii="宋体" w:hAnsi="宋体" w:cs="宋体"/>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bCs/>
                <w:sz w:val="21"/>
                <w:szCs w:val="21"/>
                <w:highlight w:val="none"/>
              </w:rPr>
              <w:t>的单位净值</w:t>
            </w:r>
            <w:r>
              <w:rPr>
                <w:rFonts w:hint="eastAsia" w:ascii="宋体" w:hAnsi="宋体" w:cs="宋体"/>
                <w:bCs/>
                <w:sz w:val="21"/>
                <w:szCs w:val="21"/>
                <w:highlight w:val="none"/>
                <w:lang w:val="en-US" w:eastAsia="zh-CN"/>
              </w:rPr>
              <w:t>-浮动管理费（如有）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w:t>
            </w:r>
            <w:r>
              <w:rPr>
                <w:rFonts w:hint="eastAsia" w:ascii="宋体" w:hAnsi="宋体" w:cs="宋体"/>
                <w:bCs/>
                <w:color w:val="000000"/>
                <w:sz w:val="21"/>
                <w:szCs w:val="21"/>
                <w:highlight w:val="none"/>
              </w:rPr>
              <w:t>÷</w:t>
            </w:r>
            <w:r>
              <w:rPr>
                <w:rFonts w:hint="eastAsia" w:ascii="宋体" w:hAnsi="宋体" w:cs="宋体"/>
                <w:color w:val="000000"/>
                <w:sz w:val="21"/>
                <w:szCs w:val="21"/>
                <w:highlight w:val="none"/>
              </w:rPr>
              <w:t>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lang w:eastAsia="zh-CN"/>
              </w:rPr>
              <w:t>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w:t>
            </w:r>
            <w:r>
              <w:rPr>
                <w:rFonts w:hint="eastAsia" w:ascii="宋体" w:hAnsi="宋体" w:eastAsia="宋体" w:cs="宋体"/>
                <w:sz w:val="21"/>
                <w:szCs w:val="21"/>
                <w:highlight w:val="none"/>
              </w:rPr>
              <w:t>〖</w:t>
            </w:r>
            <w:r>
              <w:rPr>
                <w:rFonts w:hint="eastAsia" w:ascii="宋体" w:hAnsi="宋体" w:cs="宋体"/>
                <w:color w:val="000000"/>
                <w:sz w:val="21"/>
                <w:szCs w:val="21"/>
                <w:highlight w:val="none"/>
                <w:lang w:val="en-US" w:eastAsia="zh-CN"/>
              </w:rPr>
              <w:t>确认日当</w:t>
            </w:r>
            <w:r>
              <w:rPr>
                <w:rFonts w:hint="eastAsia" w:ascii="宋体" w:hAnsi="宋体" w:cs="宋体"/>
                <w:color w:val="000000"/>
                <w:sz w:val="21"/>
                <w:szCs w:val="21"/>
                <w:highlight w:val="none"/>
                <w:lang w:eastAsia="zh-CN"/>
              </w:rPr>
              <w:t>日</w:t>
            </w:r>
            <w:r>
              <w:rPr>
                <w:rFonts w:hint="eastAsia" w:ascii="宋体" w:hAnsi="宋体" w:eastAsia="宋体" w:cs="宋体"/>
                <w:sz w:val="21"/>
                <w:szCs w:val="21"/>
                <w:highlight w:val="none"/>
              </w:rPr>
              <w:t>〗</w:t>
            </w:r>
            <w:r>
              <w:rPr>
                <w:rFonts w:hint="eastAsia" w:ascii="宋体" w:hAnsi="宋体" w:cs="宋体"/>
                <w:color w:val="000000"/>
                <w:sz w:val="21"/>
                <w:szCs w:val="21"/>
                <w:highlight w:val="none"/>
              </w:rPr>
              <w:t>，最晚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内（遇节假日顺延）支付。如遇资金在途或法定工作日调整，实际资金到账日以公告为准。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w:t>
            </w:r>
            <w:r>
              <w:rPr>
                <w:rFonts w:hint="eastAsia" w:ascii="宋体" w:hAnsi="宋体" w:cs="宋体"/>
                <w:color w:val="000000"/>
                <w:sz w:val="21"/>
                <w:szCs w:val="21"/>
                <w:highlight w:val="none"/>
                <w:lang w:eastAsia="zh-CN"/>
              </w:rPr>
              <w:t>确认</w:t>
            </w:r>
            <w:r>
              <w:rPr>
                <w:rFonts w:hint="eastAsia" w:ascii="宋体" w:hAnsi="宋体" w:cs="宋体"/>
                <w:color w:val="000000"/>
                <w:sz w:val="21"/>
                <w:szCs w:val="21"/>
                <w:highlight w:val="none"/>
              </w:rPr>
              <w:t>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sz w:val="21"/>
                <w:szCs w:val="21"/>
                <w:highlight w:val="none"/>
              </w:rPr>
              <w:t>〖</w:t>
            </w:r>
            <w:r>
              <w:rPr>
                <w:rFonts w:hint="eastAsia" w:ascii="宋体" w:hAnsi="宋体" w:cs="宋体"/>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内（遇节假日顺延）支付。如遇资金在途或法定工作日调整，实际资金到账日以公告为准。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w:t>
            </w:r>
            <w:r>
              <w:rPr>
                <w:rFonts w:hint="eastAsia" w:ascii="宋体" w:hAnsi="宋体" w:cs="宋体"/>
                <w:kern w:val="2"/>
                <w:sz w:val="21"/>
                <w:szCs w:val="21"/>
                <w:highlight w:val="none"/>
                <w:lang w:val="en-US" w:eastAsia="zh-CN"/>
              </w:rPr>
              <w:t>%-2.80%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w:t>
            </w:r>
            <w:r>
              <w:rPr>
                <w:rFonts w:hint="eastAsia" w:ascii="宋体" w:hAnsi="宋体" w:cs="宋体"/>
                <w:kern w:val="2"/>
                <w:sz w:val="21"/>
                <w:szCs w:val="21"/>
                <w:highlight w:val="none"/>
                <w:lang w:val="en-US" w:eastAsia="zh-CN"/>
              </w:rPr>
              <w:t>%-2.90%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重点投资于货币市场工具、同业存单、存款、债券等资产，同时根据流动性管理需要和监管要求配置不低于5%的高流动性资产。参考产品拟投资资产的收益率和市场表现，扣除各项费用，并结合投资策略综合测算得出本理财计划的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 w:val="21"/>
                <w:szCs w:val="21"/>
                <w:highlight w:val="none"/>
              </w:rPr>
            </w:pPr>
          </w:p>
        </w:tc>
        <w:tc>
          <w:tcPr>
            <w:tcW w:w="4740" w:type="dxa"/>
            <w:noWrap w:val="0"/>
            <w:vAlign w:val="top"/>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投资资产</w:t>
            </w:r>
          </w:p>
        </w:tc>
        <w:tc>
          <w:tcPr>
            <w:tcW w:w="1996" w:type="dxa"/>
            <w:noWrap w:val="0"/>
            <w:vAlign w:val="top"/>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大类资产类型</w:t>
            </w:r>
          </w:p>
        </w:tc>
        <w:tc>
          <w:tcPr>
            <w:tcW w:w="4740" w:type="dxa"/>
            <w:noWrap w:val="0"/>
            <w:vAlign w:val="top"/>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固定收益类资产</w:t>
            </w:r>
          </w:p>
        </w:tc>
        <w:tc>
          <w:tcPr>
            <w:tcW w:w="1996"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lang w:val="en-US" w:eastAsia="zh-CN"/>
              </w:rPr>
              <w:t>8</w:t>
            </w:r>
            <w:r>
              <w:rPr>
                <w:rFonts w:hint="eastAsia" w:ascii="宋体" w:hAnsi="宋体" w:cs="宋体"/>
                <w:bCs/>
                <w:sz w:val="21"/>
                <w:szCs w:val="21"/>
                <w:highlight w:val="none"/>
                <w:lang w:val="en-US" w:eastAsia="zh-CN"/>
              </w:rPr>
              <w:t>0</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lang w:val="en-US" w:eastAsia="zh-CN"/>
              </w:rPr>
              <w:t>00</w:t>
            </w:r>
            <w:r>
              <w:rPr>
                <w:rFonts w:hint="eastAsia" w:ascii="宋体" w:hAnsi="宋体" w:cs="宋体"/>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 w:val="21"/>
                <w:szCs w:val="21"/>
                <w:highlight w:val="none"/>
              </w:rPr>
            </w:pPr>
          </w:p>
        </w:tc>
        <w:tc>
          <w:tcPr>
            <w:tcW w:w="4740" w:type="dxa"/>
            <w:noWrap w:val="0"/>
            <w:vAlign w:val="top"/>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权益类资产</w:t>
            </w:r>
          </w:p>
        </w:tc>
        <w:tc>
          <w:tcPr>
            <w:tcW w:w="1996"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lang w:val="en-US" w:eastAsia="zh-CN"/>
              </w:rPr>
              <w:t>0</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10</w:t>
            </w:r>
            <w:r>
              <w:rPr>
                <w:rFonts w:hint="eastAsia" w:ascii="宋体" w:hAnsi="宋体" w:cs="宋体"/>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 w:val="21"/>
                <w:szCs w:val="21"/>
                <w:highlight w:val="none"/>
              </w:rPr>
            </w:pPr>
          </w:p>
        </w:tc>
        <w:tc>
          <w:tcPr>
            <w:tcW w:w="4740" w:type="dxa"/>
            <w:noWrap w:val="0"/>
            <w:vAlign w:val="top"/>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其他类</w:t>
            </w:r>
            <w:r>
              <w:rPr>
                <w:rFonts w:hint="eastAsia" w:ascii="宋体" w:hAnsi="宋体" w:cs="宋体"/>
                <w:bCs/>
                <w:sz w:val="21"/>
                <w:szCs w:val="21"/>
                <w:highlight w:val="none"/>
              </w:rPr>
              <w:t>资产</w:t>
            </w:r>
          </w:p>
        </w:tc>
        <w:tc>
          <w:tcPr>
            <w:tcW w:w="1996" w:type="dxa"/>
            <w:noWrap w:val="0"/>
            <w:vAlign w:val="center"/>
          </w:tcPr>
          <w:p>
            <w:pPr>
              <w:spacing w:line="360" w:lineRule="auto"/>
              <w:jc w:val="cente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0</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20</w:t>
            </w:r>
            <w:r>
              <w:rPr>
                <w:rFonts w:hint="eastAsia" w:ascii="宋体" w:hAnsi="宋体" w:cs="宋体"/>
                <w:bCs/>
                <w:sz w:val="21"/>
                <w:szCs w:val="21"/>
                <w:highlight w:val="none"/>
              </w:rPr>
              <w:t>%</w:t>
            </w:r>
          </w:p>
        </w:tc>
      </w:tr>
    </w:tbl>
    <w:p>
      <w:pPr>
        <w:pStyle w:val="17"/>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本理财计划特殊资产类型为基于大类资产类型项下的进一步细化分类，其配置比例不得超过大类资产配置比例。</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eastAsia="宋体" w:cs="宋体"/>
          <w:b w:val="0"/>
          <w:bCs/>
          <w:sz w:val="24"/>
          <w:highlight w:val="none"/>
          <w:lang w:val="en-US" w:eastAsia="zh-CN"/>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本理财计划还应满足以下限制</w:t>
      </w:r>
      <w:r>
        <w:rPr>
          <w:rFonts w:hint="eastAsia" w:ascii="宋体" w:hAnsi="宋体" w:cs="宋体"/>
          <w:bCs/>
          <w:color w:val="000000"/>
          <w:sz w:val="24"/>
          <w:highlight w:val="none"/>
        </w:rPr>
        <w:t>【</w:t>
      </w:r>
      <w:r>
        <w:rPr>
          <w:rFonts w:hint="eastAsia" w:ascii="宋体" w:hAnsi="宋体" w:cs="宋体"/>
          <w:b/>
          <w:bCs/>
          <w:color w:val="000000"/>
          <w:sz w:val="24"/>
          <w:highlight w:val="none"/>
          <w:lang w:val="en-US" w:eastAsia="zh-CN"/>
        </w:rPr>
        <w:t>a、c</w:t>
      </w:r>
      <w:r>
        <w:rPr>
          <w:rFonts w:hint="eastAsia" w:ascii="宋体" w:hAnsi="宋体" w:cs="宋体"/>
          <w:bCs/>
          <w:color w:val="000000"/>
          <w:sz w:val="24"/>
          <w:highlight w:val="none"/>
        </w:rPr>
        <w:t>】</w:t>
      </w:r>
    </w:p>
    <w:p>
      <w:pPr>
        <w:numPr>
          <w:ilvl w:val="0"/>
          <w:numId w:val="28"/>
        </w:numPr>
        <w:spacing w:line="360" w:lineRule="auto"/>
        <w:ind w:firstLine="720" w:firstLineChars="300"/>
        <w:jc w:val="lef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本理财计划</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8"/>
        </w:numPr>
        <w:spacing w:line="360" w:lineRule="auto"/>
        <w:ind w:firstLine="720" w:firstLineChars="300"/>
        <w:jc w:val="lef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本理财计划应当在开放日及开放日前7个工作日内持有不低于该理财计划资产净值5%的现金或者到期日在一年以内的国债、中央银行票据和政策性金融债券。</w:t>
      </w:r>
    </w:p>
    <w:p>
      <w:pPr>
        <w:numPr>
          <w:ilvl w:val="0"/>
          <w:numId w:val="28"/>
        </w:numPr>
        <w:spacing w:line="360" w:lineRule="auto"/>
        <w:ind w:firstLine="720" w:firstLineChars="300"/>
        <w:jc w:val="lef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本理财计划不存在活跃交易市场，并且需要采用估值技术确定公允价值的资产比例不得超过理财产品净资产50%以上。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3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3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3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3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77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托管人名称</w:t>
            </w:r>
          </w:p>
        </w:tc>
        <w:tc>
          <w:tcPr>
            <w:tcW w:w="6030" w:type="dxa"/>
            <w:noWrap w:val="0"/>
            <w:vAlign w:val="top"/>
          </w:tcPr>
          <w:p>
            <w:pPr>
              <w:spacing w:line="360" w:lineRule="auto"/>
              <w:jc w:val="left"/>
              <w:rPr>
                <w:rFonts w:ascii="宋体" w:hAnsi="宋体" w:cs="宋体"/>
                <w:bCs/>
                <w:sz w:val="21"/>
                <w:szCs w:val="21"/>
                <w:highlight w:val="none"/>
              </w:rPr>
            </w:pPr>
            <w:r>
              <w:rPr>
                <w:rFonts w:hint="eastAsia" w:ascii="宋体" w:hAnsi="宋体" w:cs="宋体"/>
                <w:bCs/>
                <w:sz w:val="21"/>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托管人住所</w:t>
            </w:r>
          </w:p>
        </w:tc>
        <w:tc>
          <w:tcPr>
            <w:tcW w:w="6030" w:type="dxa"/>
            <w:noWrap w:val="0"/>
            <w:vAlign w:val="top"/>
          </w:tcPr>
          <w:p>
            <w:pPr>
              <w:spacing w:line="360" w:lineRule="auto"/>
              <w:jc w:val="left"/>
              <w:rPr>
                <w:rFonts w:hint="eastAsia" w:ascii="宋体" w:hAnsi="宋体" w:cs="宋体"/>
                <w:bCs/>
                <w:sz w:val="21"/>
                <w:szCs w:val="21"/>
                <w:highlight w:val="none"/>
              </w:rPr>
            </w:pPr>
            <w:r>
              <w:rPr>
                <w:rFonts w:hint="eastAsia" w:ascii="宋体" w:hAnsi="宋体" w:cs="宋体"/>
                <w:bCs/>
                <w:sz w:val="21"/>
                <w:szCs w:val="21"/>
                <w:highlight w:val="none"/>
              </w:rPr>
              <w:t>杭州市</w:t>
            </w:r>
            <w:r>
              <w:rPr>
                <w:rFonts w:hint="eastAsia" w:ascii="宋体" w:hAnsi="宋体" w:cs="宋体"/>
                <w:bCs/>
                <w:sz w:val="21"/>
                <w:szCs w:val="21"/>
                <w:highlight w:val="none"/>
                <w:lang w:val="en-US" w:eastAsia="zh-CN"/>
              </w:rPr>
              <w:t>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托管人职责</w:t>
            </w:r>
          </w:p>
        </w:tc>
        <w:tc>
          <w:tcPr>
            <w:tcW w:w="6030" w:type="dxa"/>
            <w:noWrap w:val="0"/>
            <w:vAlign w:val="top"/>
          </w:tcPr>
          <w:p>
            <w:pPr>
              <w:spacing w:line="360" w:lineRule="auto"/>
              <w:jc w:val="left"/>
              <w:rPr>
                <w:rFonts w:hint="eastAsia" w:ascii="宋体" w:hAnsi="宋体" w:cs="宋体"/>
                <w:bCs/>
                <w:sz w:val="21"/>
                <w:szCs w:val="21"/>
                <w:highlight w:val="none"/>
              </w:rPr>
            </w:pPr>
            <w:r>
              <w:rPr>
                <w:rFonts w:hint="eastAsia" w:ascii="宋体" w:hAnsi="宋体" w:cs="宋体"/>
                <w:bCs/>
                <w:sz w:val="21"/>
                <w:szCs w:val="21"/>
                <w:highlight w:val="none"/>
              </w:rPr>
              <w:t>主要提供包括账户开立、资金保管、资金结算、估值核对等理财产品托管服务。</w:t>
            </w:r>
          </w:p>
        </w:tc>
      </w:tr>
    </w:tbl>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 w:type="dxa"/>
            <w:vMerge w:val="restart"/>
            <w:noWrap w:val="0"/>
            <w:vAlign w:val="center"/>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销售机构信息</w:t>
            </w:r>
          </w:p>
        </w:tc>
        <w:tc>
          <w:tcPr>
            <w:tcW w:w="2475" w:type="dxa"/>
            <w:vMerge w:val="restart"/>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cs="宋体"/>
                <w:bCs/>
                <w:color w:val="auto"/>
                <w:sz w:val="21"/>
                <w:szCs w:val="21"/>
                <w:highlight w:val="none"/>
                <w:lang w:bidi="ar"/>
              </w:rPr>
              <w:t>宁波镇海农村商业银行股份有限公司</w:t>
            </w: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宁波市镇海区骆驼街道镇海大道中段788号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continue"/>
            <w:noWrap w:val="0"/>
            <w:vAlign w:val="center"/>
          </w:tcPr>
          <w:p>
            <w:pPr>
              <w:spacing w:line="360" w:lineRule="auto"/>
              <w:jc w:val="center"/>
              <w:rPr>
                <w:rFonts w:hint="eastAsia" w:ascii="宋体" w:hAnsi="宋体" w:cs="宋体"/>
                <w:bCs/>
                <w:sz w:val="21"/>
                <w:szCs w:val="21"/>
                <w:highlight w:val="none"/>
              </w:rPr>
            </w:pP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0574-86297777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restart"/>
            <w:noWrap w:val="0"/>
            <w:vAlign w:val="center"/>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宁波慈溪农村商业银行股份有限公司</w:t>
            </w: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浙江省慈溪市浒山街道南城路25号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continue"/>
            <w:noWrap w:val="0"/>
            <w:vAlign w:val="center"/>
          </w:tcPr>
          <w:p>
            <w:pPr>
              <w:spacing w:line="360" w:lineRule="auto"/>
              <w:jc w:val="center"/>
              <w:rPr>
                <w:rFonts w:hint="eastAsia" w:ascii="宋体" w:hAnsi="宋体" w:cs="宋体"/>
                <w:bCs/>
                <w:sz w:val="21"/>
                <w:szCs w:val="21"/>
                <w:highlight w:val="none"/>
              </w:rPr>
            </w:pP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0574-63810682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restart"/>
            <w:noWrap w:val="0"/>
            <w:vAlign w:val="center"/>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浙江萧山农村商业银行股份有限公司</w:t>
            </w: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杭州市萧山区城厢街道人民路258号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continue"/>
            <w:noWrap w:val="0"/>
            <w:vAlign w:val="center"/>
          </w:tcPr>
          <w:p>
            <w:pPr>
              <w:spacing w:line="360" w:lineRule="auto"/>
              <w:jc w:val="center"/>
              <w:rPr>
                <w:rFonts w:hint="eastAsia" w:ascii="宋体" w:hAnsi="宋体" w:cs="宋体"/>
                <w:bCs/>
                <w:sz w:val="21"/>
                <w:szCs w:val="21"/>
                <w:highlight w:val="none"/>
              </w:rPr>
            </w:pP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restart"/>
            <w:noWrap w:val="0"/>
            <w:vAlign w:val="center"/>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浙江台州路桥农村商业银行股份有限公司</w:t>
            </w: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浙江省台州市路桥区路北街道中心大道5789号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continue"/>
            <w:noWrap w:val="0"/>
            <w:vAlign w:val="center"/>
          </w:tcPr>
          <w:p>
            <w:pPr>
              <w:spacing w:line="360" w:lineRule="auto"/>
              <w:jc w:val="center"/>
              <w:rPr>
                <w:rFonts w:hint="eastAsia" w:ascii="宋体" w:hAnsi="宋体" w:cs="宋体"/>
                <w:bCs/>
                <w:sz w:val="21"/>
                <w:szCs w:val="21"/>
                <w:highlight w:val="none"/>
              </w:rPr>
            </w:pP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restart"/>
            <w:noWrap w:val="0"/>
            <w:vAlign w:val="center"/>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浙江温岭农村商业银行股份有限公司</w:t>
            </w: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温岭市城东街道下保路100号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continue"/>
            <w:noWrap w:val="0"/>
            <w:vAlign w:val="center"/>
          </w:tcPr>
          <w:p>
            <w:pPr>
              <w:spacing w:line="360" w:lineRule="auto"/>
              <w:jc w:val="center"/>
              <w:rPr>
                <w:rFonts w:hint="eastAsia" w:ascii="宋体" w:hAnsi="宋体" w:cs="宋体"/>
                <w:bCs/>
                <w:sz w:val="21"/>
                <w:szCs w:val="21"/>
                <w:highlight w:val="none"/>
              </w:rPr>
            </w:pP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0576-81627780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restart"/>
            <w:noWrap w:val="0"/>
            <w:vAlign w:val="center"/>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浙江台州黄岩农村商业银行股份有限公司</w:t>
            </w: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浙江台州黄岩洞天路88号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continue"/>
            <w:noWrap w:val="0"/>
            <w:vAlign w:val="center"/>
          </w:tcPr>
          <w:p>
            <w:pPr>
              <w:spacing w:line="360" w:lineRule="auto"/>
              <w:jc w:val="center"/>
              <w:rPr>
                <w:rFonts w:hint="eastAsia" w:ascii="宋体" w:hAnsi="宋体" w:cs="宋体"/>
                <w:bCs/>
                <w:sz w:val="21"/>
                <w:szCs w:val="21"/>
                <w:highlight w:val="none"/>
              </w:rPr>
            </w:pP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0576-89996596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restart"/>
            <w:noWrap w:val="0"/>
            <w:vAlign w:val="center"/>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湖州吴兴农村商业银行股份有限公司</w:t>
            </w: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浙江省湖州市吴兴区东街55号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continue"/>
            <w:noWrap w:val="0"/>
            <w:vAlign w:val="center"/>
          </w:tcPr>
          <w:p>
            <w:pPr>
              <w:spacing w:line="360" w:lineRule="auto"/>
              <w:jc w:val="center"/>
              <w:rPr>
                <w:rFonts w:hint="eastAsia" w:ascii="宋体" w:hAnsi="宋体" w:cs="宋体"/>
                <w:bCs/>
                <w:sz w:val="21"/>
                <w:szCs w:val="21"/>
                <w:highlight w:val="none"/>
              </w:rPr>
            </w:pP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restart"/>
            <w:noWrap w:val="0"/>
            <w:vAlign w:val="center"/>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浙江龙港农村商业银行股份有限公司</w:t>
            </w: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浙江省龙港市人民路1000号荣御府5号楼101室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continue"/>
            <w:noWrap w:val="0"/>
            <w:vAlign w:val="center"/>
          </w:tcPr>
          <w:p>
            <w:pPr>
              <w:spacing w:line="360" w:lineRule="auto"/>
              <w:jc w:val="center"/>
              <w:rPr>
                <w:rFonts w:hint="eastAsia" w:ascii="宋体" w:hAnsi="宋体" w:cs="宋体"/>
                <w:bCs/>
                <w:sz w:val="21"/>
                <w:szCs w:val="21"/>
                <w:highlight w:val="none"/>
              </w:rPr>
            </w:pP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0577-68719669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restart"/>
            <w:noWrap w:val="0"/>
            <w:vAlign w:val="center"/>
          </w:tcPr>
          <w:p>
            <w:pPr>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宁波北仑农村商业银行股份有限公司</w:t>
            </w: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浙江省新碶宝山路69号（凤凰国际商务广场）1幢69号、63号（凤凰国际商务广场）1幢（2-26层）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475" w:type="dxa"/>
            <w:vMerge w:val="continue"/>
            <w:noWrap w:val="0"/>
            <w:vAlign w:val="center"/>
          </w:tcPr>
          <w:p>
            <w:pPr>
              <w:spacing w:line="360" w:lineRule="auto"/>
              <w:jc w:val="center"/>
              <w:rPr>
                <w:rFonts w:hint="eastAsia" w:ascii="宋体" w:hAnsi="宋体" w:cs="宋体"/>
                <w:bCs/>
                <w:sz w:val="21"/>
                <w:szCs w:val="21"/>
                <w:highlight w:val="none"/>
              </w:rPr>
            </w:pPr>
          </w:p>
        </w:tc>
        <w:tc>
          <w:tcPr>
            <w:tcW w:w="1155"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21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销售机构职责</w:t>
            </w:r>
          </w:p>
        </w:tc>
        <w:tc>
          <w:tcPr>
            <w:tcW w:w="6840" w:type="dxa"/>
            <w:gridSpan w:val="3"/>
            <w:noWrap w:val="0"/>
            <w:vAlign w:val="top"/>
          </w:tcPr>
          <w:p>
            <w:pPr>
              <w:spacing w:line="360" w:lineRule="auto"/>
              <w:jc w:val="left"/>
              <w:rPr>
                <w:rFonts w:hint="eastAsia" w:ascii="宋体" w:hAnsi="宋体" w:cs="宋体"/>
                <w:bCs/>
                <w:sz w:val="21"/>
                <w:szCs w:val="21"/>
                <w:highlight w:val="none"/>
              </w:rPr>
            </w:pPr>
            <w:r>
              <w:rPr>
                <w:rFonts w:hint="eastAsia" w:ascii="宋体" w:hAnsi="宋体" w:cs="宋体"/>
                <w:bCs/>
                <w:sz w:val="21"/>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 w:val="21"/>
                <w:szCs w:val="21"/>
                <w:highlight w:val="none"/>
              </w:rPr>
            </w:pPr>
            <w:r>
              <w:rPr>
                <w:rFonts w:hint="eastAsia" w:ascii="宋体" w:hAnsi="宋体" w:cs="宋体"/>
                <w:bCs/>
                <w:sz w:val="21"/>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3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3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理财计划财产的年化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bCs/>
          <w:color w:val="000000"/>
          <w:sz w:val="24"/>
          <w:highlight w:val="none"/>
          <w:lang w:val="en-US" w:eastAsia="zh-CN"/>
        </w:rPr>
        <w:t>0.025%</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bCs/>
          <w:color w:val="000000"/>
          <w:sz w:val="24"/>
          <w:highlight w:val="none"/>
          <w:lang w:val="en-US" w:eastAsia="zh-CN"/>
        </w:rPr>
        <w:t>0.025%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理财计划财产的年化固定管理费率为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管理人有权</w:t>
      </w:r>
      <w:r>
        <w:rPr>
          <w:rFonts w:hint="eastAsia" w:ascii="宋体" w:hAnsi="宋体" w:cs="宋体"/>
          <w:bCs/>
          <w:color w:val="000000"/>
          <w:sz w:val="24"/>
          <w:highlight w:val="none"/>
          <w:lang w:val="en-US" w:eastAsia="zh-CN"/>
        </w:rPr>
        <w:t>根据实际运作情况</w:t>
      </w:r>
      <w:r>
        <w:rPr>
          <w:rFonts w:hint="eastAsia" w:ascii="宋体" w:hAnsi="宋体" w:cs="宋体"/>
          <w:bCs/>
          <w:color w:val="000000"/>
          <w:sz w:val="24"/>
          <w:highlight w:val="none"/>
          <w:lang w:eastAsia="zh-CN"/>
        </w:rPr>
        <w:t>减免固定管理费。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4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4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4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bookmarkStart w:id="2" w:name="OLE_LINK2"/>
      <w:bookmarkStart w:id="3" w:name="OLE_LINK11"/>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bookmarkEnd w:id="2"/>
    <w:bookmarkEnd w:id="3"/>
    <w:p>
      <w:pPr>
        <w:numPr>
          <w:ilvl w:val="0"/>
          <w:numId w:val="42"/>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5"/>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5"/>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3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default" w:ascii="宋体" w:hAnsi="宋体" w:eastAsia="宋体" w:cs="宋体"/>
          <w:bCs/>
          <w:color w:val="000000"/>
          <w:sz w:val="24"/>
          <w:highlight w:val="none"/>
          <w:lang w:val="en-US" w:eastAsia="zh-CN"/>
        </w:rPr>
      </w:pPr>
      <w:bookmarkStart w:id="4" w:name="OLE_LINK1"/>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r>
        <w:rPr>
          <w:rFonts w:hint="eastAsia" w:ascii="宋体" w:hAnsi="宋体" w:cs="宋体"/>
          <w:bCs/>
          <w:sz w:val="24"/>
          <w:highlight w:val="none"/>
          <w:lang w:val="en-US" w:eastAsia="zh-CN"/>
        </w:rPr>
        <w:t>-浮动管理费（如有）</w:t>
      </w:r>
    </w:p>
    <w:bookmarkEnd w:id="4"/>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w:t>
      </w:r>
      <w:r>
        <w:rPr>
          <w:rFonts w:hint="eastAsia" w:ascii="宋体" w:hAnsi="宋体" w:cs="宋体"/>
          <w:bCs/>
          <w:color w:val="000000"/>
          <w:sz w:val="24"/>
          <w:szCs w:val="24"/>
          <w:highlight w:val="none"/>
        </w:rPr>
        <w:t>÷</w:t>
      </w:r>
      <w:r>
        <w:rPr>
          <w:rFonts w:hint="eastAsia" w:ascii="宋体" w:hAnsi="宋体" w:cs="宋体"/>
          <w:bCs/>
          <w:color w:val="000000"/>
          <w:sz w:val="24"/>
          <w:highlight w:val="none"/>
        </w:rPr>
        <w:t>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6"/>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0"/>
        </w:numPr>
        <w:spacing w:line="360" w:lineRule="auto"/>
        <w:ind w:left="420" w:leftChars="0"/>
        <w:jc w:val="left"/>
        <w:outlineLvl w:val="2"/>
        <w:rPr>
          <w:rFonts w:hint="eastAsia" w:ascii="宋体" w:hAnsi="宋体" w:cs="宋体"/>
          <w:bCs/>
          <w:color w:val="000000"/>
          <w:sz w:val="24"/>
          <w:highlight w:val="none"/>
        </w:rPr>
      </w:pPr>
      <w:r>
        <w:rPr>
          <w:rFonts w:hint="eastAsia" w:ascii="宋体" w:hAnsi="宋体" w:eastAsia="宋体" w:cs="宋体"/>
          <w:bCs/>
          <w:color w:val="000000"/>
          <w:sz w:val="24"/>
          <w:highlight w:val="none"/>
          <w:lang w:val="en-US" w:eastAsia="zh-CN"/>
        </w:rPr>
        <w:t>以下示例均为假设情况，不构成业绩预测，不代表本理财计划实际投资业绩。</w:t>
      </w:r>
    </w:p>
    <w:p>
      <w:pPr>
        <w:numPr>
          <w:ilvl w:val="0"/>
          <w:numId w:val="4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sz w:val="24"/>
          <w:highlight w:val="none"/>
          <w:lang w:eastAsia="zh-CN"/>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本产品</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szCs w:val="24"/>
          <w:highlight w:val="none"/>
        </w:rPr>
        <w:t>÷</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）=4,260.00（元）</w:t>
      </w:r>
    </w:p>
    <w:p>
      <w:pPr>
        <w:numPr>
          <w:ilvl w:val="0"/>
          <w:numId w:val="4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eastAsia="zh-CN"/>
        </w:rPr>
        <w:t>后，</w:t>
      </w:r>
      <w:r>
        <w:rPr>
          <w:rFonts w:hint="eastAsia" w:ascii="宋体" w:hAnsi="宋体" w:cs="宋体"/>
          <w:bCs/>
          <w:color w:val="000000"/>
          <w:sz w:val="24"/>
          <w:highlight w:val="none"/>
          <w:lang w:eastAsia="zh-CN"/>
        </w:rPr>
        <w:t>赎回份额</w:t>
      </w:r>
      <w:r>
        <w:rPr>
          <w:rFonts w:hint="eastAsia" w:ascii="宋体" w:hAnsi="宋体" w:cs="宋体"/>
          <w:bCs/>
          <w:color w:val="000000"/>
          <w:sz w:val="24"/>
          <w:highlight w:val="none"/>
        </w:rPr>
        <w:t>100,000.00份</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赎回</w:t>
      </w:r>
      <w:r>
        <w:rPr>
          <w:rFonts w:hint="eastAsia" w:ascii="宋体" w:hAnsi="宋体" w:cs="宋体"/>
          <w:bCs/>
          <w:color w:val="000000"/>
          <w:sz w:val="24"/>
          <w:highlight w:val="none"/>
        </w:rPr>
        <w:t>时</w:t>
      </w:r>
      <w:r>
        <w:rPr>
          <w:rFonts w:hint="eastAsia" w:ascii="宋体" w:hAnsi="宋体" w:cs="宋体"/>
          <w:bCs/>
          <w:color w:val="000000"/>
          <w:sz w:val="24"/>
          <w:highlight w:val="none"/>
          <w:lang w:eastAsia="zh-CN"/>
        </w:rPr>
        <w:t>期间无分红，</w:t>
      </w:r>
      <w:r>
        <w:rPr>
          <w:rFonts w:hint="eastAsia" w:ascii="宋体" w:hAnsi="宋体" w:cs="宋体"/>
          <w:bCs/>
          <w:color w:val="000000"/>
          <w:sz w:val="24"/>
          <w:highlight w:val="none"/>
        </w:rPr>
        <w:t>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3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（具体以销售机构要求为准）</w:t>
      </w:r>
    </w:p>
    <w:p>
      <w:pPr>
        <w:numPr>
          <w:ilvl w:val="0"/>
          <w:numId w:val="4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计划的认购申请。投资者持有份额的计算以管理人登记为准。</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5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50"/>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本理财计划在每个开放期的开放日工作时间可进行申购，申购申请将在申购确认日进行确认，即申购开放期后的第〖1〗个</w:t>
      </w:r>
      <w:r>
        <w:rPr>
          <w:rFonts w:hint="eastAsia" w:ascii="宋体" w:hAnsi="宋体" w:cs="宋体"/>
          <w:bCs/>
          <w:sz w:val="24"/>
          <w:highlight w:val="none"/>
        </w:rPr>
        <w:t>〖</w:t>
      </w:r>
      <w:r>
        <w:rPr>
          <w:rFonts w:hint="eastAsia" w:ascii="宋体" w:hAnsi="宋体" w:cs="宋体"/>
          <w:bCs/>
          <w:sz w:val="24"/>
          <w:highlight w:val="none"/>
          <w:lang w:val="en-US" w:eastAsia="zh-CN"/>
        </w:rPr>
        <w:t>交易</w:t>
      </w:r>
      <w:r>
        <w:rPr>
          <w:rFonts w:hint="eastAsia" w:ascii="宋体" w:hAnsi="宋体" w:cs="宋体"/>
          <w:bCs/>
          <w:sz w:val="24"/>
          <w:highlight w:val="none"/>
        </w:rPr>
        <w:t>日</w:t>
      </w:r>
      <w:r>
        <w:rPr>
          <w:rFonts w:hint="eastAsia" w:ascii="宋体" w:hAnsi="宋体" w:cs="宋体"/>
          <w:bCs/>
          <w:sz w:val="24"/>
          <w:highlight w:val="none"/>
        </w:rPr>
        <w:t>〗</w:t>
      </w:r>
      <w:r>
        <w:rPr>
          <w:rFonts w:hint="eastAsia" w:ascii="宋体" w:hAnsi="宋体" w:cs="宋体"/>
          <w:bCs/>
          <w:sz w:val="24"/>
          <w:highlight w:val="none"/>
        </w:rPr>
        <w:t>进行确认。</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满足最低持有期后，</w:t>
      </w:r>
      <w:r>
        <w:rPr>
          <w:rFonts w:hint="eastAsia" w:ascii="宋体" w:hAnsi="宋体" w:cs="宋体"/>
          <w:bCs/>
          <w:sz w:val="24"/>
          <w:highlight w:val="none"/>
        </w:rPr>
        <w:t>本理财计划在每个开放期的开放日工作时间可进行赎回，赎回申请将在赎回确认日进行确认，即赎回开放期后的第〖1〗个</w:t>
      </w:r>
      <w:r>
        <w:rPr>
          <w:rFonts w:hint="eastAsia" w:ascii="宋体" w:hAnsi="宋体" w:cs="宋体"/>
          <w:bCs/>
          <w:sz w:val="24"/>
          <w:highlight w:val="none"/>
        </w:rPr>
        <w:t>〖</w:t>
      </w:r>
      <w:r>
        <w:rPr>
          <w:rFonts w:hint="eastAsia" w:ascii="宋体" w:hAnsi="宋体" w:cs="宋体"/>
          <w:bCs/>
          <w:sz w:val="24"/>
          <w:highlight w:val="none"/>
          <w:lang w:val="en-US" w:eastAsia="zh-CN"/>
        </w:rPr>
        <w:t>交易</w:t>
      </w:r>
      <w:r>
        <w:rPr>
          <w:rFonts w:hint="eastAsia" w:ascii="宋体" w:hAnsi="宋体" w:cs="宋体"/>
          <w:bCs/>
          <w:sz w:val="24"/>
          <w:highlight w:val="none"/>
        </w:rPr>
        <w:t>日</w:t>
      </w:r>
      <w:r>
        <w:rPr>
          <w:rFonts w:hint="eastAsia" w:ascii="宋体" w:hAnsi="宋体" w:cs="宋体"/>
          <w:bCs/>
          <w:sz w:val="24"/>
          <w:highlight w:val="none"/>
        </w:rPr>
        <w:t>〗</w:t>
      </w:r>
      <w:r>
        <w:rPr>
          <w:rFonts w:hint="eastAsia" w:ascii="宋体" w:hAnsi="宋体" w:cs="宋体"/>
          <w:bCs/>
          <w:sz w:val="24"/>
          <w:highlight w:val="none"/>
        </w:rPr>
        <w:t>进行确认。</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rPr>
        <w:t>〖</w:t>
      </w:r>
      <w:r>
        <w:rPr>
          <w:rFonts w:hint="eastAsia" w:ascii="宋体" w:hAnsi="宋体" w:cs="宋体"/>
          <w:bCs/>
          <w:sz w:val="24"/>
          <w:highlight w:val="none"/>
          <w:lang w:val="en-US" w:eastAsia="zh-CN"/>
        </w:rPr>
        <w:t>交易</w:t>
      </w:r>
      <w:r>
        <w:rPr>
          <w:rFonts w:hint="eastAsia" w:ascii="宋体" w:hAnsi="宋体" w:cs="宋体"/>
          <w:bCs/>
          <w:sz w:val="24"/>
          <w:highlight w:val="none"/>
        </w:rPr>
        <w:t>日</w:t>
      </w:r>
      <w:r>
        <w:rPr>
          <w:rFonts w:hint="eastAsia" w:ascii="宋体" w:hAnsi="宋体" w:cs="宋体"/>
          <w:bCs/>
          <w:sz w:val="24"/>
          <w:highlight w:val="none"/>
        </w:rPr>
        <w:t>〗</w:t>
      </w:r>
      <w:r>
        <w:rPr>
          <w:rFonts w:hint="eastAsia" w:ascii="宋体" w:hAnsi="宋体" w:cs="宋体"/>
          <w:bCs/>
          <w:sz w:val="24"/>
          <w:highlight w:val="none"/>
        </w:rPr>
        <w:t>上午〖9:00〗至下午〖17:00〗。</w:t>
      </w:r>
      <w:r>
        <w:rPr>
          <w:rFonts w:hint="eastAsia" w:ascii="宋体" w:hAnsi="宋体" w:cs="宋体"/>
          <w:color w:val="000000"/>
          <w:kern w:val="0"/>
          <w:sz w:val="24"/>
          <w:szCs w:val="24"/>
          <w:highlight w:val="none"/>
        </w:rPr>
        <w:t>（具体以销售机构规定为准）</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理财计划总份额的50％，管理人将不再接受超出部分的申购申请。非因投资管理人主观因素导致突破前款规定比例限制的，在单一投资者持有比例降至50％以下之前，管理人将不再接受该投资者对该理财计划的申购申请。投资者持有份额的计算以管理人登记为准。</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w:t>
      </w:r>
      <w:r>
        <w:rPr>
          <w:rFonts w:hint="eastAsia" w:ascii="宋体" w:hAnsi="宋体" w:cs="宋体"/>
          <w:bCs/>
          <w:sz w:val="24"/>
          <w:highlight w:val="none"/>
        </w:rPr>
        <w:t>〖</w:t>
      </w:r>
      <w:r>
        <w:rPr>
          <w:rFonts w:hint="eastAsia" w:ascii="宋体" w:hAnsi="宋体" w:cs="宋体"/>
          <w:bCs/>
          <w:sz w:val="24"/>
          <w:highlight w:val="none"/>
          <w:lang w:val="en-US" w:eastAsia="zh-CN"/>
        </w:rPr>
        <w:t>确认日当日</w:t>
      </w:r>
      <w:r>
        <w:rPr>
          <w:rFonts w:hint="eastAsia" w:ascii="宋体" w:hAnsi="宋体" w:cs="宋体"/>
          <w:bCs/>
          <w:sz w:val="24"/>
          <w:highlight w:val="none"/>
        </w:rPr>
        <w:t>〗</w:t>
      </w:r>
      <w:r>
        <w:rPr>
          <w:rFonts w:hint="eastAsia" w:ascii="宋体" w:hAnsi="宋体" w:cs="宋体"/>
          <w:bCs/>
          <w:sz w:val="24"/>
          <w:highlight w:val="none"/>
        </w:rPr>
        <w:t>，最晚〖</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rPr>
        <w:t>〖</w:t>
      </w:r>
      <w:r>
        <w:rPr>
          <w:rFonts w:hint="eastAsia" w:ascii="宋体" w:hAnsi="宋体" w:cs="宋体"/>
          <w:bCs/>
          <w:sz w:val="24"/>
          <w:highlight w:val="none"/>
          <w:lang w:val="en-US" w:eastAsia="zh-CN"/>
        </w:rPr>
        <w:t>交易</w:t>
      </w:r>
      <w:r>
        <w:rPr>
          <w:rFonts w:hint="eastAsia" w:ascii="宋体" w:hAnsi="宋体" w:cs="宋体"/>
          <w:bCs/>
          <w:sz w:val="24"/>
          <w:highlight w:val="none"/>
        </w:rPr>
        <w:t>日</w:t>
      </w:r>
      <w:r>
        <w:rPr>
          <w:rFonts w:hint="eastAsia" w:ascii="宋体" w:hAnsi="宋体" w:cs="宋体"/>
          <w:bCs/>
          <w:sz w:val="24"/>
          <w:highlight w:val="none"/>
        </w:rPr>
        <w:t>〗</w:t>
      </w:r>
      <w:r>
        <w:rPr>
          <w:rFonts w:hint="eastAsia" w:ascii="宋体" w:hAnsi="宋体" w:cs="宋体"/>
          <w:bCs/>
          <w:sz w:val="24"/>
          <w:highlight w:val="none"/>
        </w:rPr>
        <w:t>内（遇节假日顺延）支付。如遇资金在途或法定工作日调整，实际资金到账日以公告为准。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rPr>
        <w:t>〖</w:t>
      </w:r>
      <w:r>
        <w:rPr>
          <w:rFonts w:hint="eastAsia" w:ascii="宋体" w:hAnsi="宋体" w:cs="宋体"/>
          <w:bCs/>
          <w:sz w:val="24"/>
          <w:highlight w:val="none"/>
          <w:lang w:val="en-US" w:eastAsia="zh-CN"/>
        </w:rPr>
        <w:t>交易</w:t>
      </w:r>
      <w:r>
        <w:rPr>
          <w:rFonts w:hint="eastAsia" w:ascii="宋体" w:hAnsi="宋体" w:cs="宋体"/>
          <w:bCs/>
          <w:sz w:val="24"/>
          <w:highlight w:val="none"/>
        </w:rPr>
        <w:t>日</w:t>
      </w:r>
      <w:r>
        <w:rPr>
          <w:rFonts w:hint="eastAsia" w:ascii="宋体" w:hAnsi="宋体" w:cs="宋体"/>
          <w:bCs/>
          <w:sz w:val="24"/>
          <w:highlight w:val="none"/>
        </w:rPr>
        <w:t>〗</w:t>
      </w:r>
      <w:r>
        <w:rPr>
          <w:rFonts w:hint="eastAsia" w:ascii="宋体" w:hAnsi="宋体" w:cs="宋体"/>
          <w:bCs/>
          <w:sz w:val="24"/>
          <w:highlight w:val="none"/>
        </w:rPr>
        <w:t>、最晚〖</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rPr>
        <w:t>〖</w:t>
      </w:r>
      <w:r>
        <w:rPr>
          <w:rFonts w:hint="eastAsia" w:ascii="宋体" w:hAnsi="宋体" w:cs="宋体"/>
          <w:bCs/>
          <w:sz w:val="24"/>
          <w:highlight w:val="none"/>
          <w:lang w:val="en-US" w:eastAsia="zh-CN"/>
        </w:rPr>
        <w:t>交易</w:t>
      </w:r>
      <w:r>
        <w:rPr>
          <w:rFonts w:hint="eastAsia" w:ascii="宋体" w:hAnsi="宋体" w:cs="宋体"/>
          <w:bCs/>
          <w:sz w:val="24"/>
          <w:highlight w:val="none"/>
        </w:rPr>
        <w:t>日</w:t>
      </w:r>
      <w:r>
        <w:rPr>
          <w:rFonts w:hint="eastAsia" w:ascii="宋体" w:hAnsi="宋体" w:cs="宋体"/>
          <w:bCs/>
          <w:sz w:val="24"/>
          <w:highlight w:val="none"/>
        </w:rPr>
        <w:t>〗</w:t>
      </w:r>
      <w:r>
        <w:rPr>
          <w:rFonts w:hint="eastAsia" w:ascii="宋体" w:hAnsi="宋体" w:cs="宋体"/>
          <w:bCs/>
          <w:sz w:val="24"/>
          <w:highlight w:val="none"/>
        </w:rPr>
        <w:t>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rPr>
        <w:t>〖</w:t>
      </w:r>
      <w:r>
        <w:rPr>
          <w:rFonts w:hint="eastAsia" w:ascii="宋体" w:hAnsi="宋体" w:cs="宋体"/>
          <w:bCs/>
          <w:sz w:val="24"/>
          <w:highlight w:val="none"/>
          <w:lang w:val="en-US" w:eastAsia="zh-CN"/>
        </w:rPr>
        <w:t>交易</w:t>
      </w:r>
      <w:r>
        <w:rPr>
          <w:rFonts w:hint="eastAsia" w:ascii="宋体" w:hAnsi="宋体" w:cs="宋体"/>
          <w:bCs/>
          <w:sz w:val="24"/>
          <w:highlight w:val="none"/>
        </w:rPr>
        <w:t>日</w:t>
      </w:r>
      <w:r>
        <w:rPr>
          <w:rFonts w:hint="eastAsia" w:ascii="宋体" w:hAnsi="宋体" w:cs="宋体"/>
          <w:bCs/>
          <w:sz w:val="24"/>
          <w:highlight w:val="none"/>
        </w:rPr>
        <w:t>〗</w:t>
      </w:r>
      <w:r>
        <w:rPr>
          <w:rFonts w:hint="eastAsia" w:ascii="宋体" w:hAnsi="宋体" w:cs="宋体"/>
          <w:bCs/>
          <w:sz w:val="24"/>
          <w:highlight w:val="none"/>
        </w:rPr>
        <w:t>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rPr>
        <w:t>〖</w:t>
      </w:r>
      <w:r>
        <w:rPr>
          <w:rFonts w:hint="eastAsia" w:ascii="宋体" w:hAnsi="宋体" w:cs="宋体"/>
          <w:bCs/>
          <w:sz w:val="24"/>
          <w:highlight w:val="none"/>
          <w:lang w:val="en-US" w:eastAsia="zh-CN"/>
        </w:rPr>
        <w:t>交易</w:t>
      </w:r>
      <w:r>
        <w:rPr>
          <w:rFonts w:hint="eastAsia" w:ascii="宋体" w:hAnsi="宋体" w:cs="宋体"/>
          <w:bCs/>
          <w:sz w:val="24"/>
          <w:highlight w:val="none"/>
        </w:rPr>
        <w:t>日</w:t>
      </w:r>
      <w:r>
        <w:rPr>
          <w:rFonts w:hint="eastAsia" w:ascii="宋体" w:hAnsi="宋体" w:cs="宋体"/>
          <w:bCs/>
          <w:sz w:val="24"/>
          <w:highlight w:val="none"/>
        </w:rPr>
        <w:t>〗</w:t>
      </w:r>
      <w:r>
        <w:rPr>
          <w:rFonts w:hint="eastAsia" w:ascii="宋体" w:hAnsi="宋体" w:cs="宋体"/>
          <w:bCs/>
          <w:sz w:val="24"/>
          <w:highlight w:val="none"/>
        </w:rPr>
        <w:t>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3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6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61"/>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6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6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6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3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w:t>
      </w:r>
      <w:r>
        <w:rPr>
          <w:rFonts w:hint="eastAsia" w:ascii="宋体" w:hAnsi="宋体" w:cs="宋体"/>
          <w:b/>
          <w:bCs w:val="0"/>
          <w:color w:val="000000"/>
          <w:sz w:val="24"/>
          <w:highlight w:val="none"/>
        </w:rPr>
        <w:t>投资者在此同意并授权，管理人可根据监管要求，为理财计划登记等需要，向登记部门或监管机构提供投资者相关信息</w:t>
      </w:r>
      <w:r>
        <w:rPr>
          <w:rFonts w:hint="eastAsia" w:ascii="宋体" w:hAnsi="宋体" w:cs="宋体"/>
          <w:b/>
          <w:bCs w:val="0"/>
          <w:color w:val="000000"/>
          <w:sz w:val="24"/>
          <w:highlight w:val="none"/>
          <w:lang w:eastAsia="zh-CN"/>
        </w:rPr>
        <w:t>，</w:t>
      </w:r>
      <w:r>
        <w:rPr>
          <w:rFonts w:hint="eastAsia" w:ascii="宋体" w:hAnsi="宋体" w:cs="宋体"/>
          <w:b/>
          <w:bCs w:val="0"/>
          <w:color w:val="000000"/>
          <w:sz w:val="24"/>
          <w:highlight w:val="none"/>
          <w:lang w:val="en-US" w:eastAsia="zh-CN"/>
        </w:rPr>
        <w:t>授权使用时限与履行相关法律法规和监管要求的必要时限一致</w:t>
      </w:r>
      <w:r>
        <w:rPr>
          <w:rFonts w:hint="eastAsia" w:ascii="宋体" w:hAnsi="宋体" w:cs="宋体"/>
          <w:b/>
          <w:bCs w:val="0"/>
          <w:color w:val="000000"/>
          <w:sz w:val="24"/>
          <w:highlight w:val="none"/>
        </w:rPr>
        <w:t>。</w:t>
      </w:r>
    </w:p>
    <w:p>
      <w:pPr>
        <w:numPr>
          <w:ilvl w:val="0"/>
          <w:numId w:val="6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val="en-US" w:eastAsia="zh-CN"/>
        </w:rPr>
        <w:t>被告人</w:t>
      </w:r>
      <w:r>
        <w:rPr>
          <w:rFonts w:hint="eastAsia" w:ascii="宋体" w:hAnsi="宋体" w:cs="宋体"/>
          <w:bCs/>
          <w:color w:val="000000"/>
          <w:sz w:val="24"/>
          <w:highlight w:val="none"/>
        </w:rPr>
        <w:t>所在地有管辖权的人民法院诉讼解决。</w:t>
      </w:r>
    </w:p>
    <w:p>
      <w:pPr>
        <w:numPr>
          <w:ilvl w:val="0"/>
          <w:numId w:val="6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7"/>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8"/>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7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7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7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7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71"/>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71"/>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71"/>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2"/>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72"/>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3"/>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3"/>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4"/>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4"/>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4"/>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6"/>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r>
        <w:rPr>
          <w:rFonts w:hint="eastAsia" w:ascii="宋体" w:hAnsi="宋体"/>
          <w:sz w:val="24"/>
          <w:highlight w:val="none"/>
        </w:rPr>
        <w:t xml:space="preserve"> </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4"/>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4"/>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4"/>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8"/>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8"/>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8"/>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4"/>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74"/>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9"/>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9"/>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9"/>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9"/>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4"/>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80"/>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80"/>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80"/>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spacing w:line="360" w:lineRule="auto"/>
        <w:outlineLvl w:val="9"/>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outlineLvl w:val="9"/>
        <w:rPr>
          <w:sz w:val="24"/>
          <w:highlight w:val="none"/>
        </w:rPr>
      </w:pPr>
    </w:p>
    <w:p>
      <w:pPr>
        <w:spacing w:line="360" w:lineRule="auto"/>
        <w:outlineLvl w:val="9"/>
        <w:rPr>
          <w:sz w:val="24"/>
          <w:highlight w:val="none"/>
        </w:rPr>
      </w:pPr>
    </w:p>
    <w:p>
      <w:pPr>
        <w:spacing w:line="360" w:lineRule="auto"/>
        <w:outlineLvl w:val="9"/>
        <w:rPr>
          <w:sz w:val="24"/>
          <w:highlight w:val="none"/>
        </w:rPr>
      </w:pPr>
    </w:p>
    <w:p>
      <w:pPr>
        <w:spacing w:line="360" w:lineRule="auto"/>
        <w:outlineLvl w:val="9"/>
        <w:rPr>
          <w:sz w:val="24"/>
          <w:highlight w:val="none"/>
        </w:rPr>
      </w:pPr>
    </w:p>
    <w:p>
      <w:pPr>
        <w:spacing w:line="360" w:lineRule="auto"/>
        <w:outlineLvl w:val="9"/>
        <w:rPr>
          <w:sz w:val="24"/>
          <w:highlight w:val="none"/>
        </w:rPr>
      </w:pPr>
    </w:p>
    <w:p>
      <w:pPr>
        <w:spacing w:line="360" w:lineRule="auto"/>
        <w:outlineLvl w:val="9"/>
        <w:rPr>
          <w:sz w:val="24"/>
          <w:highlight w:val="none"/>
        </w:rPr>
      </w:pPr>
    </w:p>
    <w:p>
      <w:pPr>
        <w:spacing w:line="360" w:lineRule="auto"/>
        <w:outlineLvl w:val="9"/>
        <w:rPr>
          <w:sz w:val="24"/>
          <w:highlight w:val="none"/>
        </w:rPr>
      </w:pPr>
    </w:p>
    <w:p>
      <w:pPr>
        <w:spacing w:line="360" w:lineRule="auto"/>
        <w:outlineLvl w:val="9"/>
        <w:rPr>
          <w:sz w:val="24"/>
          <w:highlight w:val="none"/>
        </w:rPr>
      </w:pPr>
    </w:p>
    <w:p>
      <w:pPr>
        <w:spacing w:line="360" w:lineRule="auto"/>
        <w:outlineLvl w:val="9"/>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outlineLvl w:val="9"/>
        <w:rPr>
          <w:rFonts w:hint="eastAsia" w:ascii="宋体" w:hAnsi="宋体"/>
          <w:b/>
          <w:bCs/>
          <w:sz w:val="24"/>
          <w:highlight w:val="none"/>
        </w:rPr>
      </w:pPr>
    </w:p>
    <w:p>
      <w:pPr>
        <w:spacing w:line="360" w:lineRule="auto"/>
        <w:outlineLvl w:val="9"/>
        <w:rPr>
          <w:rFonts w:hint="eastAsia" w:ascii="宋体" w:hAnsi="宋体"/>
          <w:b/>
          <w:bCs/>
          <w:sz w:val="24"/>
          <w:highlight w:val="none"/>
        </w:rPr>
      </w:pPr>
    </w:p>
    <w:p>
      <w:pPr>
        <w:spacing w:before="156" w:beforeLines="50" w:after="156" w:afterLines="50" w:line="360" w:lineRule="auto"/>
        <w:ind w:firstLine="4800" w:firstLineChars="2000"/>
        <w:jc w:val="right"/>
        <w:outlineLvl w:val="9"/>
        <w:rPr>
          <w:rFonts w:hint="eastAsia" w:ascii="Arial" w:hAnsi="Arial"/>
          <w:sz w:val="24"/>
          <w:highlight w:val="none"/>
        </w:rPr>
      </w:pPr>
      <w:r>
        <w:rPr>
          <w:rFonts w:hint="eastAsia" w:ascii="Arial" w:hAnsi="Arial"/>
          <w:sz w:val="24"/>
          <w:highlight w:val="none"/>
        </w:rPr>
        <w:t xml:space="preserve">   年   月   日</w:t>
      </w:r>
    </w:p>
    <w:p>
      <w:pPr>
        <w:jc w:val="left"/>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br w:type="page"/>
      </w:r>
      <w:r>
        <w:rPr>
          <w:rFonts w:hint="eastAsia" w:ascii="Calibri" w:hAnsi="Calibri" w:eastAsia="宋体" w:cs="黑体"/>
          <w:b/>
          <w:bCs w:val="0"/>
          <w:sz w:val="44"/>
          <w:szCs w:val="44"/>
          <w:highlight w:val="none"/>
          <w:lang w:val="en-US" w:eastAsia="zh-CN"/>
        </w:rPr>
        <w:t>杭银理财</w:t>
      </w:r>
      <w:bookmarkStart w:id="5" w:name="_GoBack"/>
      <w:bookmarkEnd w:id="5"/>
      <w:r>
        <w:rPr>
          <w:rFonts w:hint="eastAsia" w:ascii="Calibri" w:hAnsi="Calibri" w:eastAsia="宋体" w:cs="黑体"/>
          <w:b/>
          <w:bCs w:val="0"/>
          <w:sz w:val="44"/>
          <w:szCs w:val="44"/>
          <w:highlight w:val="none"/>
          <w:lang w:val="en-US" w:eastAsia="zh-CN"/>
        </w:rPr>
        <w:t>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w:t>
      </w:r>
      <w:r>
        <w:rPr>
          <w:rFonts w:hint="eastAsia" w:ascii="宋体" w:hAnsi="宋体" w:cs="宋体"/>
          <w:b/>
          <w:bCs/>
          <w:sz w:val="24"/>
          <w:highlight w:val="none"/>
          <w:lang w:val="en-US" w:eastAsia="zh-CN"/>
        </w:rPr>
        <w:t>5</w:t>
      </w:r>
      <w:r>
        <w:rPr>
          <w:rFonts w:hint="eastAsia" w:ascii="宋体" w:hAnsi="宋体" w:eastAsia="宋体" w:cs="宋体"/>
          <w:b/>
          <w:bCs/>
          <w:sz w:val="24"/>
          <w:highlight w:val="none"/>
          <w:lang w:val="en-US" w:eastAsia="zh-CN"/>
        </w:rPr>
        <w:t>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81"/>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81"/>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81"/>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81"/>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销售机构对投资者负有信息保密义务，未经投资者书面许可，销售机构不得向任何组织、个人提供或泄露与投资者有关的业务资料及信息，但法律、法规、监管机构另有规定的除外。</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w:t>
      </w:r>
      <w:r>
        <w:rPr>
          <w:rFonts w:hint="eastAsia" w:ascii="宋体" w:hAnsi="宋体" w:cs="黑体"/>
          <w:sz w:val="24"/>
          <w:highlight w:val="none"/>
          <w:lang w:val="en-US" w:eastAsia="zh-CN"/>
        </w:rPr>
        <w:t>被告人</w:t>
      </w:r>
      <w:r>
        <w:rPr>
          <w:rFonts w:hint="eastAsia" w:ascii="宋体" w:hAnsi="宋体" w:eastAsia="宋体" w:cs="黑体"/>
          <w:sz w:val="24"/>
          <w:highlight w:val="none"/>
          <w:lang w:val="en-US" w:eastAsia="zh-CN"/>
        </w:rPr>
        <w:t>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8">
    <w:nsid w:val="2CB63BE6"/>
    <w:multiLevelType w:val="singleLevel"/>
    <w:tmpl w:val="2CB63BE6"/>
    <w:lvl w:ilvl="0" w:tentative="0">
      <w:start w:val="1"/>
      <w:numFmt w:val="decimal"/>
      <w:suff w:val="nothing"/>
      <w:lvlText w:val="（%1）"/>
      <w:lvlJc w:val="left"/>
      <w:rPr>
        <w:rFonts w:hint="default"/>
        <w:b w:val="0"/>
        <w:bCs w:val="0"/>
      </w:rPr>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6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1">
    <w:nsid w:val="5BA91325"/>
    <w:multiLevelType w:val="singleLevel"/>
    <w:tmpl w:val="5BA91325"/>
    <w:lvl w:ilvl="0" w:tentative="0">
      <w:start w:val="1"/>
      <w:numFmt w:val="decimal"/>
      <w:suff w:val="nothing"/>
      <w:lvlText w:val="（%1）"/>
      <w:lvlJc w:val="left"/>
    </w:lvl>
  </w:abstractNum>
  <w:abstractNum w:abstractNumId="62">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3">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4">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5">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6">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7">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8">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9">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70">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1">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2">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3">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4">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5">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6">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7">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8">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9">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80">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1">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2">
    <w:nsid w:val="61F30F62"/>
    <w:multiLevelType w:val="singleLevel"/>
    <w:tmpl w:val="61F30F62"/>
    <w:lvl w:ilvl="0" w:tentative="0">
      <w:start w:val="1"/>
      <w:numFmt w:val="decimal"/>
      <w:suff w:val="nothing"/>
      <w:lvlText w:val="（%1）"/>
      <w:lvlJc w:val="left"/>
      <w:rPr>
        <w:rFonts w:hint="default"/>
        <w:b w:val="0"/>
        <w:bCs w:val="0"/>
      </w:rPr>
    </w:lvl>
  </w:abstractNum>
  <w:abstractNum w:abstractNumId="83">
    <w:nsid w:val="69C07A9C"/>
    <w:multiLevelType w:val="singleLevel"/>
    <w:tmpl w:val="69C07A9C"/>
    <w:lvl w:ilvl="0" w:tentative="0">
      <w:start w:val="1"/>
      <w:numFmt w:val="lowerLetter"/>
      <w:suff w:val="space"/>
      <w:lvlText w:val="%1."/>
      <w:lvlJc w:val="left"/>
    </w:lvl>
  </w:abstractNum>
  <w:abstractNum w:abstractNumId="84">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5">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6">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5"/>
  </w:num>
  <w:num w:numId="7">
    <w:abstractNumId w:val="39"/>
  </w:num>
  <w:num w:numId="8">
    <w:abstractNumId w:val="86"/>
  </w:num>
  <w:num w:numId="9">
    <w:abstractNumId w:val="59"/>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4"/>
  </w:num>
  <w:num w:numId="25">
    <w:abstractNumId w:val="35"/>
  </w:num>
  <w:num w:numId="26">
    <w:abstractNumId w:val="56"/>
  </w:num>
  <w:num w:numId="27">
    <w:abstractNumId w:val="61"/>
  </w:num>
  <w:num w:numId="28">
    <w:abstractNumId w:val="83"/>
  </w:num>
  <w:num w:numId="29">
    <w:abstractNumId w:val="47"/>
  </w:num>
  <w:num w:numId="30">
    <w:abstractNumId w:val="22"/>
  </w:num>
  <w:num w:numId="31">
    <w:abstractNumId w:val="46"/>
  </w:num>
  <w:num w:numId="32">
    <w:abstractNumId w:val="26"/>
  </w:num>
  <w:num w:numId="33">
    <w:abstractNumId w:val="8"/>
  </w:num>
  <w:num w:numId="34">
    <w:abstractNumId w:val="58"/>
  </w:num>
  <w:num w:numId="35">
    <w:abstractNumId w:val="6"/>
  </w:num>
  <w:num w:numId="36">
    <w:abstractNumId w:val="38"/>
  </w:num>
  <w:num w:numId="37">
    <w:abstractNumId w:val="44"/>
  </w:num>
  <w:num w:numId="38">
    <w:abstractNumId w:val="84"/>
  </w:num>
  <w:num w:numId="39">
    <w:abstractNumId w:val="37"/>
  </w:num>
  <w:num w:numId="40">
    <w:abstractNumId w:val="25"/>
  </w:num>
  <w:num w:numId="41">
    <w:abstractNumId w:val="49"/>
  </w:num>
  <w:num w:numId="42">
    <w:abstractNumId w:val="0"/>
  </w:num>
  <w:num w:numId="43">
    <w:abstractNumId w:val="28"/>
  </w:num>
  <w:num w:numId="44">
    <w:abstractNumId w:val="52"/>
  </w:num>
  <w:num w:numId="45">
    <w:abstractNumId w:val="4"/>
  </w:num>
  <w:num w:numId="46">
    <w:abstractNumId w:val="29"/>
  </w:num>
  <w:num w:numId="47">
    <w:abstractNumId w:val="19"/>
  </w:num>
  <w:num w:numId="48">
    <w:abstractNumId w:val="57"/>
  </w:num>
  <w:num w:numId="49">
    <w:abstractNumId w:val="42"/>
  </w:num>
  <w:num w:numId="50">
    <w:abstractNumId w:val="21"/>
  </w:num>
  <w:num w:numId="51">
    <w:abstractNumId w:val="34"/>
  </w:num>
  <w:num w:numId="52">
    <w:abstractNumId w:val="30"/>
  </w:num>
  <w:num w:numId="53">
    <w:abstractNumId w:val="31"/>
  </w:num>
  <w:num w:numId="54">
    <w:abstractNumId w:val="82"/>
  </w:num>
  <w:num w:numId="55">
    <w:abstractNumId w:val="48"/>
  </w:num>
  <w:num w:numId="56">
    <w:abstractNumId w:val="3"/>
  </w:num>
  <w:num w:numId="57">
    <w:abstractNumId w:val="60"/>
  </w:num>
  <w:num w:numId="58">
    <w:abstractNumId w:val="14"/>
  </w:num>
  <w:num w:numId="59">
    <w:abstractNumId w:val="12"/>
  </w:num>
  <w:num w:numId="60">
    <w:abstractNumId w:val="15"/>
  </w:num>
  <w:num w:numId="61">
    <w:abstractNumId w:val="43"/>
  </w:num>
  <w:num w:numId="62">
    <w:abstractNumId w:val="27"/>
  </w:num>
  <w:num w:numId="63">
    <w:abstractNumId w:val="5"/>
  </w:num>
  <w:num w:numId="64">
    <w:abstractNumId w:val="51"/>
  </w:num>
  <w:num w:numId="65">
    <w:abstractNumId w:val="69"/>
  </w:num>
  <w:num w:numId="66">
    <w:abstractNumId w:val="68"/>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50"/>
  </w:num>
  <w:num w:numId="74">
    <w:abstractNumId w:val="18"/>
  </w:num>
  <w:num w:numId="75">
    <w:abstractNumId w:val="62"/>
  </w:num>
  <w:num w:numId="76">
    <w:abstractNumId w:val="63"/>
  </w:num>
  <w:num w:numId="77">
    <w:abstractNumId w:val="64"/>
  </w:num>
  <w:num w:numId="78">
    <w:abstractNumId w:val="65"/>
  </w:num>
  <w:num w:numId="79">
    <w:abstractNumId w:val="66"/>
  </w:num>
  <w:num w:numId="80">
    <w:abstractNumId w:val="67"/>
  </w:num>
  <w:num w:numId="81">
    <w:abstractNumId w:val="76"/>
  </w:num>
  <w:num w:numId="82">
    <w:abstractNumId w:val="77"/>
  </w:num>
  <w:num w:numId="83">
    <w:abstractNumId w:val="17"/>
  </w:num>
  <w:num w:numId="84">
    <w:abstractNumId w:val="78"/>
  </w:num>
  <w:num w:numId="85">
    <w:abstractNumId w:val="79"/>
  </w:num>
  <w:num w:numId="86">
    <w:abstractNumId w:val="80"/>
  </w:num>
  <w:num w:numId="87">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ab8c09fc-ebb4-4f15-b49e-3b6144cc8e86"/>
  </w:docVars>
  <w:rsids>
    <w:rsidRoot w:val="00172A27"/>
    <w:rsid w:val="004A3A51"/>
    <w:rsid w:val="01364432"/>
    <w:rsid w:val="01523B8E"/>
    <w:rsid w:val="01E60817"/>
    <w:rsid w:val="01F454C1"/>
    <w:rsid w:val="024F109C"/>
    <w:rsid w:val="036B5FEB"/>
    <w:rsid w:val="040B79D9"/>
    <w:rsid w:val="0449537A"/>
    <w:rsid w:val="04750F90"/>
    <w:rsid w:val="04886CA1"/>
    <w:rsid w:val="04A52A8E"/>
    <w:rsid w:val="04A74955"/>
    <w:rsid w:val="050A18A0"/>
    <w:rsid w:val="05C21734"/>
    <w:rsid w:val="05E05E4D"/>
    <w:rsid w:val="05EC08FE"/>
    <w:rsid w:val="06420CFA"/>
    <w:rsid w:val="06503B59"/>
    <w:rsid w:val="06DF6F6A"/>
    <w:rsid w:val="06F608B3"/>
    <w:rsid w:val="0752555A"/>
    <w:rsid w:val="07993F2A"/>
    <w:rsid w:val="07E45984"/>
    <w:rsid w:val="081B7D56"/>
    <w:rsid w:val="0828699A"/>
    <w:rsid w:val="082B58DC"/>
    <w:rsid w:val="082E46BF"/>
    <w:rsid w:val="087B5F6E"/>
    <w:rsid w:val="08E37254"/>
    <w:rsid w:val="097E3F67"/>
    <w:rsid w:val="09851159"/>
    <w:rsid w:val="09B01B43"/>
    <w:rsid w:val="0A1347F5"/>
    <w:rsid w:val="0A1539E7"/>
    <w:rsid w:val="0A2A32B9"/>
    <w:rsid w:val="0A9E3043"/>
    <w:rsid w:val="0B8E27E3"/>
    <w:rsid w:val="0BF71AE2"/>
    <w:rsid w:val="0CA6603D"/>
    <w:rsid w:val="0D0B1B00"/>
    <w:rsid w:val="0DD032F9"/>
    <w:rsid w:val="0E03229B"/>
    <w:rsid w:val="0E4A4B6F"/>
    <w:rsid w:val="0E670397"/>
    <w:rsid w:val="0EAE473F"/>
    <w:rsid w:val="0EF65480"/>
    <w:rsid w:val="0F336432"/>
    <w:rsid w:val="0F8C206B"/>
    <w:rsid w:val="0F920B86"/>
    <w:rsid w:val="0FAA52AB"/>
    <w:rsid w:val="10D261C8"/>
    <w:rsid w:val="10E7087B"/>
    <w:rsid w:val="10FA5463"/>
    <w:rsid w:val="11BA058F"/>
    <w:rsid w:val="11C23A9E"/>
    <w:rsid w:val="12081858"/>
    <w:rsid w:val="12B62B3B"/>
    <w:rsid w:val="13031153"/>
    <w:rsid w:val="13181417"/>
    <w:rsid w:val="141530E1"/>
    <w:rsid w:val="142A3D0A"/>
    <w:rsid w:val="14C57FED"/>
    <w:rsid w:val="150C5665"/>
    <w:rsid w:val="153D4CD7"/>
    <w:rsid w:val="159302CA"/>
    <w:rsid w:val="15C56302"/>
    <w:rsid w:val="15D419A2"/>
    <w:rsid w:val="160940BB"/>
    <w:rsid w:val="1659752C"/>
    <w:rsid w:val="16E43A7F"/>
    <w:rsid w:val="173E120F"/>
    <w:rsid w:val="185A3DA1"/>
    <w:rsid w:val="18AA2180"/>
    <w:rsid w:val="18E6578A"/>
    <w:rsid w:val="18F22962"/>
    <w:rsid w:val="190A1855"/>
    <w:rsid w:val="19866890"/>
    <w:rsid w:val="198C4B50"/>
    <w:rsid w:val="19DA666D"/>
    <w:rsid w:val="19E337AC"/>
    <w:rsid w:val="19F13F4F"/>
    <w:rsid w:val="1A102675"/>
    <w:rsid w:val="1A876B8B"/>
    <w:rsid w:val="1B280245"/>
    <w:rsid w:val="1BBE4697"/>
    <w:rsid w:val="1BEE4FD6"/>
    <w:rsid w:val="1C3F1BB8"/>
    <w:rsid w:val="1C46238A"/>
    <w:rsid w:val="1D3C4AE8"/>
    <w:rsid w:val="1D552DD9"/>
    <w:rsid w:val="1DAB6D83"/>
    <w:rsid w:val="1E3173A3"/>
    <w:rsid w:val="1E410106"/>
    <w:rsid w:val="1E7432BB"/>
    <w:rsid w:val="1ED938B7"/>
    <w:rsid w:val="1EEC2C3F"/>
    <w:rsid w:val="1F0F5A19"/>
    <w:rsid w:val="1F1D6E1F"/>
    <w:rsid w:val="1F3E7F7D"/>
    <w:rsid w:val="1F51312D"/>
    <w:rsid w:val="1FA140B4"/>
    <w:rsid w:val="1FC9553A"/>
    <w:rsid w:val="20137C57"/>
    <w:rsid w:val="204D3B12"/>
    <w:rsid w:val="205A2AB3"/>
    <w:rsid w:val="20B6224D"/>
    <w:rsid w:val="21025026"/>
    <w:rsid w:val="21B93623"/>
    <w:rsid w:val="21C22F06"/>
    <w:rsid w:val="21E714CE"/>
    <w:rsid w:val="226E653C"/>
    <w:rsid w:val="22A04AF7"/>
    <w:rsid w:val="22D32481"/>
    <w:rsid w:val="22D3594B"/>
    <w:rsid w:val="22F12819"/>
    <w:rsid w:val="23393314"/>
    <w:rsid w:val="23753F06"/>
    <w:rsid w:val="238D2456"/>
    <w:rsid w:val="238E1AAE"/>
    <w:rsid w:val="240F2156"/>
    <w:rsid w:val="24345B9A"/>
    <w:rsid w:val="2483647E"/>
    <w:rsid w:val="256F076F"/>
    <w:rsid w:val="258E6D3D"/>
    <w:rsid w:val="2610340F"/>
    <w:rsid w:val="26820AF7"/>
    <w:rsid w:val="26966D40"/>
    <w:rsid w:val="292668E3"/>
    <w:rsid w:val="29E26197"/>
    <w:rsid w:val="2A1B5D68"/>
    <w:rsid w:val="2A5975B6"/>
    <w:rsid w:val="2A622B8A"/>
    <w:rsid w:val="2A991D32"/>
    <w:rsid w:val="2AB92324"/>
    <w:rsid w:val="2AD6555A"/>
    <w:rsid w:val="2AE62718"/>
    <w:rsid w:val="2B1902F3"/>
    <w:rsid w:val="2B376BE0"/>
    <w:rsid w:val="2BE72798"/>
    <w:rsid w:val="2C1B1E9D"/>
    <w:rsid w:val="2CAB68C5"/>
    <w:rsid w:val="2D7C7ACA"/>
    <w:rsid w:val="2E45409C"/>
    <w:rsid w:val="2EBC6D03"/>
    <w:rsid w:val="2F1F666C"/>
    <w:rsid w:val="2F353C8E"/>
    <w:rsid w:val="2F59643F"/>
    <w:rsid w:val="2F802D62"/>
    <w:rsid w:val="2FD32A37"/>
    <w:rsid w:val="2FE9188B"/>
    <w:rsid w:val="30551FFC"/>
    <w:rsid w:val="307D2E0A"/>
    <w:rsid w:val="311F702A"/>
    <w:rsid w:val="314968B6"/>
    <w:rsid w:val="31A82883"/>
    <w:rsid w:val="320E3E15"/>
    <w:rsid w:val="32C937E9"/>
    <w:rsid w:val="333F6AA7"/>
    <w:rsid w:val="33F7523E"/>
    <w:rsid w:val="3480359E"/>
    <w:rsid w:val="34BE4ED5"/>
    <w:rsid w:val="352B31D6"/>
    <w:rsid w:val="35476F5E"/>
    <w:rsid w:val="35C572EB"/>
    <w:rsid w:val="35F86ABC"/>
    <w:rsid w:val="3602513D"/>
    <w:rsid w:val="36631FD8"/>
    <w:rsid w:val="366A0F47"/>
    <w:rsid w:val="36E72D9B"/>
    <w:rsid w:val="36E82EFE"/>
    <w:rsid w:val="377E5373"/>
    <w:rsid w:val="379F2ED6"/>
    <w:rsid w:val="37CA172C"/>
    <w:rsid w:val="37CB10A0"/>
    <w:rsid w:val="38071350"/>
    <w:rsid w:val="38224FD0"/>
    <w:rsid w:val="38696564"/>
    <w:rsid w:val="38BC5508"/>
    <w:rsid w:val="3A3E2041"/>
    <w:rsid w:val="3AB261DD"/>
    <w:rsid w:val="3ADE5808"/>
    <w:rsid w:val="3B0256C2"/>
    <w:rsid w:val="3B131EF6"/>
    <w:rsid w:val="3B490D86"/>
    <w:rsid w:val="3C2F2290"/>
    <w:rsid w:val="3CE74578"/>
    <w:rsid w:val="3D8434FB"/>
    <w:rsid w:val="3EA67C14"/>
    <w:rsid w:val="3EAD1B36"/>
    <w:rsid w:val="3EC26C98"/>
    <w:rsid w:val="3F056B9E"/>
    <w:rsid w:val="3F354A62"/>
    <w:rsid w:val="3F73FA69"/>
    <w:rsid w:val="3FF54C55"/>
    <w:rsid w:val="406370BC"/>
    <w:rsid w:val="40A41783"/>
    <w:rsid w:val="40FB7670"/>
    <w:rsid w:val="41B60000"/>
    <w:rsid w:val="423C06E2"/>
    <w:rsid w:val="42815397"/>
    <w:rsid w:val="42C94634"/>
    <w:rsid w:val="43423D19"/>
    <w:rsid w:val="43B62261"/>
    <w:rsid w:val="43BA23DE"/>
    <w:rsid w:val="45540446"/>
    <w:rsid w:val="45597983"/>
    <w:rsid w:val="45653F96"/>
    <w:rsid w:val="45BB5620"/>
    <w:rsid w:val="45F127ED"/>
    <w:rsid w:val="46263D02"/>
    <w:rsid w:val="462C1A41"/>
    <w:rsid w:val="46CD66A0"/>
    <w:rsid w:val="46D80EF6"/>
    <w:rsid w:val="47144A93"/>
    <w:rsid w:val="472803B7"/>
    <w:rsid w:val="47837888"/>
    <w:rsid w:val="488B59A4"/>
    <w:rsid w:val="494502E1"/>
    <w:rsid w:val="49653260"/>
    <w:rsid w:val="4A3D69E6"/>
    <w:rsid w:val="4A6F7B99"/>
    <w:rsid w:val="4A7F0ADF"/>
    <w:rsid w:val="4A876764"/>
    <w:rsid w:val="4AA612F0"/>
    <w:rsid w:val="4B0D3113"/>
    <w:rsid w:val="4B5270B8"/>
    <w:rsid w:val="4C4D2C94"/>
    <w:rsid w:val="4C6B0DDA"/>
    <w:rsid w:val="4C6E1306"/>
    <w:rsid w:val="4CAB7CC1"/>
    <w:rsid w:val="4DE50ED6"/>
    <w:rsid w:val="4DEE1021"/>
    <w:rsid w:val="4E186164"/>
    <w:rsid w:val="4E2F1033"/>
    <w:rsid w:val="4E8274B0"/>
    <w:rsid w:val="4EFC1B31"/>
    <w:rsid w:val="4F2836A5"/>
    <w:rsid w:val="4FF363B3"/>
    <w:rsid w:val="501216FC"/>
    <w:rsid w:val="50B73634"/>
    <w:rsid w:val="513B62C0"/>
    <w:rsid w:val="51504FE6"/>
    <w:rsid w:val="51ED1D0C"/>
    <w:rsid w:val="53097B89"/>
    <w:rsid w:val="53111AD8"/>
    <w:rsid w:val="532207FA"/>
    <w:rsid w:val="53FE3DB0"/>
    <w:rsid w:val="54E91D9C"/>
    <w:rsid w:val="552001FD"/>
    <w:rsid w:val="552247DE"/>
    <w:rsid w:val="55A47BB4"/>
    <w:rsid w:val="55D11632"/>
    <w:rsid w:val="56804A86"/>
    <w:rsid w:val="57184991"/>
    <w:rsid w:val="5790790A"/>
    <w:rsid w:val="57BB6218"/>
    <w:rsid w:val="57FF3AAA"/>
    <w:rsid w:val="58DD2EEE"/>
    <w:rsid w:val="58E96C7A"/>
    <w:rsid w:val="59AD3C67"/>
    <w:rsid w:val="59CC6D6F"/>
    <w:rsid w:val="5A1A1165"/>
    <w:rsid w:val="5ABA33EB"/>
    <w:rsid w:val="5B0A4749"/>
    <w:rsid w:val="5B0D630F"/>
    <w:rsid w:val="5B1B492A"/>
    <w:rsid w:val="5B5D608F"/>
    <w:rsid w:val="5B9D223A"/>
    <w:rsid w:val="5C33703B"/>
    <w:rsid w:val="5C3C3DDC"/>
    <w:rsid w:val="5D160516"/>
    <w:rsid w:val="5D7D0F36"/>
    <w:rsid w:val="5DB61BFF"/>
    <w:rsid w:val="5DEF454B"/>
    <w:rsid w:val="5E5A6C63"/>
    <w:rsid w:val="5F3C6712"/>
    <w:rsid w:val="5F4B58F3"/>
    <w:rsid w:val="6053481F"/>
    <w:rsid w:val="606E0DED"/>
    <w:rsid w:val="60AB2000"/>
    <w:rsid w:val="610129B1"/>
    <w:rsid w:val="61D42D1C"/>
    <w:rsid w:val="61D7419E"/>
    <w:rsid w:val="61D85325"/>
    <w:rsid w:val="62860AAA"/>
    <w:rsid w:val="62897E06"/>
    <w:rsid w:val="628B7CEE"/>
    <w:rsid w:val="629D5796"/>
    <w:rsid w:val="62C476E5"/>
    <w:rsid w:val="62D23250"/>
    <w:rsid w:val="657A160B"/>
    <w:rsid w:val="66DD4F9F"/>
    <w:rsid w:val="67182835"/>
    <w:rsid w:val="671E2162"/>
    <w:rsid w:val="678438DB"/>
    <w:rsid w:val="67CD5EA6"/>
    <w:rsid w:val="686D559E"/>
    <w:rsid w:val="68D8721E"/>
    <w:rsid w:val="6A455E4A"/>
    <w:rsid w:val="6A79436D"/>
    <w:rsid w:val="6B3A5BD0"/>
    <w:rsid w:val="6B3C7023"/>
    <w:rsid w:val="6B610D05"/>
    <w:rsid w:val="6BAC21D5"/>
    <w:rsid w:val="6C1D42E9"/>
    <w:rsid w:val="6C3E5296"/>
    <w:rsid w:val="6C952DF1"/>
    <w:rsid w:val="6CED1CB3"/>
    <w:rsid w:val="6D201CAE"/>
    <w:rsid w:val="6D3B42C3"/>
    <w:rsid w:val="6DDE0D10"/>
    <w:rsid w:val="6E082488"/>
    <w:rsid w:val="6E5969DC"/>
    <w:rsid w:val="6E7B6A0F"/>
    <w:rsid w:val="6E7E575F"/>
    <w:rsid w:val="6EF15941"/>
    <w:rsid w:val="6F9921A1"/>
    <w:rsid w:val="6FB83EF3"/>
    <w:rsid w:val="70540D7D"/>
    <w:rsid w:val="706A1464"/>
    <w:rsid w:val="71C80A03"/>
    <w:rsid w:val="73407EBD"/>
    <w:rsid w:val="73EF4563"/>
    <w:rsid w:val="74175679"/>
    <w:rsid w:val="742F0C48"/>
    <w:rsid w:val="744124AA"/>
    <w:rsid w:val="74664F47"/>
    <w:rsid w:val="7468660B"/>
    <w:rsid w:val="75032B80"/>
    <w:rsid w:val="764C6F59"/>
    <w:rsid w:val="77DC27D8"/>
    <w:rsid w:val="77E0572E"/>
    <w:rsid w:val="77ED4104"/>
    <w:rsid w:val="789508C5"/>
    <w:rsid w:val="78EF4372"/>
    <w:rsid w:val="78FC14E5"/>
    <w:rsid w:val="79771B00"/>
    <w:rsid w:val="7980282D"/>
    <w:rsid w:val="798F6426"/>
    <w:rsid w:val="79D106EC"/>
    <w:rsid w:val="79E40087"/>
    <w:rsid w:val="79E60E88"/>
    <w:rsid w:val="7A5520F1"/>
    <w:rsid w:val="7ACA272A"/>
    <w:rsid w:val="7AFD782A"/>
    <w:rsid w:val="7B0E7C70"/>
    <w:rsid w:val="7B131A45"/>
    <w:rsid w:val="7B2F5D22"/>
    <w:rsid w:val="7C8B1B8E"/>
    <w:rsid w:val="7CBE6536"/>
    <w:rsid w:val="7E327381"/>
    <w:rsid w:val="7E6F339A"/>
    <w:rsid w:val="7E810662"/>
    <w:rsid w:val="7F590AE3"/>
    <w:rsid w:val="7FC44D8E"/>
    <w:rsid w:val="7FFD7516"/>
    <w:rsid w:val="BEEF1682"/>
    <w:rsid w:val="DDFD8503"/>
    <w:rsid w:val="DFFED56D"/>
    <w:rsid w:val="F7D98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3"/>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标题 2 Char"/>
    <w:link w:val="3"/>
    <w:uiPriority w:val="0"/>
    <w:rPr>
      <w:rFonts w:ascii="Arial" w:hAnsi="Arial" w:eastAsia="宋体"/>
      <w:b/>
      <w:sz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3 Char"/>
    <w:link w:val="4"/>
    <w:uiPriority w:val="0"/>
    <w:rPr>
      <w:rFonts w:hAnsi="Calibri" w:eastAsia="宋体"/>
      <w:b/>
      <w:sz w:val="24"/>
    </w:rPr>
  </w:style>
  <w:style w:type="character" w:customStyle="1" w:styleId="22">
    <w:name w:val="标题 1 Char"/>
    <w:link w:val="2"/>
    <w:uiPriority w:val="0"/>
    <w:rPr>
      <w:rFonts w:eastAsia="宋体"/>
      <w:b/>
      <w:kern w:val="44"/>
      <w:sz w:val="44"/>
    </w:rPr>
  </w:style>
  <w:style w:type="character" w:customStyle="1" w:styleId="23">
    <w:name w:val="批注主题 Char"/>
    <w:link w:val="10"/>
    <w:uiPriority w:val="0"/>
    <w:rPr>
      <w:rFonts w:ascii="Calibri" w:hAnsi="Calibri" w:cs="黑体"/>
      <w:b/>
      <w:bCs/>
      <w:kern w:val="2"/>
      <w:sz w:val="21"/>
      <w:szCs w:val="2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35933</Words>
  <Characters>37698</Characters>
  <Lines>1</Lines>
  <Paragraphs>1</Paragraphs>
  <TotalTime>4</TotalTime>
  <ScaleCrop>false</ScaleCrop>
  <LinksUpToDate>false</LinksUpToDate>
  <CharactersWithSpaces>37937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hccb</cp:lastModifiedBy>
  <dcterms:modified xsi:type="dcterms:W3CDTF">2025-05-22T06:33:43Z</dcterms:modified>
  <dc:title>杭银理财幸福99XXXX理财计划合同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y fmtid="{D5CDD505-2E9C-101B-9397-08002B2CF9AE}" pid="4" name="KSOTemplateDocerSaveRecord">
    <vt:lpwstr>eyJoZGlkIjoiMGRhYjRlZDVkMGNhZWM2ZDc0NWIwYmZiZDBhZDllMzMiLCJ1c2VySWQiOiIyNjQ1NjIxNDcifQ==</vt:lpwstr>
  </property>
</Properties>
</file>