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9869B">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【稳利恒盈封闭式固收类】</w:t>
      </w:r>
      <w:permEnd w:id="0"/>
      <w:r>
        <w:rPr>
          <w:rFonts w:hint="eastAsia" w:ascii="黑体" w:hAnsi="黑体" w:eastAsia="黑体"/>
          <w:b/>
          <w:sz w:val="28"/>
          <w:szCs w:val="28"/>
        </w:rPr>
        <w:t>理财产品</w:t>
      </w:r>
    </w:p>
    <w:p w14:paraId="323EF432">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14:paraId="2546133E">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14:paraId="60720ABA">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14:paraId="7C425916">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14:paraId="676275D9">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14:paraId="089B5405">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14:paraId="0E3B650B">
            <w:pPr>
              <w:pStyle w:val="5"/>
              <w:spacing w:line="320" w:lineRule="exact"/>
              <w:rPr>
                <w:rFonts w:ascii="宋体" w:hAnsi="宋体"/>
                <w:b/>
                <w:bCs/>
                <w:sz w:val="28"/>
                <w:szCs w:val="28"/>
              </w:rPr>
            </w:pPr>
          </w:p>
        </w:tc>
      </w:tr>
      <w:tr w14:paraId="1481C067">
        <w:trPr>
          <w:cantSplit/>
          <w:trHeight w:val="170" w:hRule="exact"/>
          <w:jc w:val="center"/>
        </w:trPr>
        <w:tc>
          <w:tcPr>
            <w:tcW w:w="7598" w:type="dxa"/>
            <w:gridSpan w:val="6"/>
            <w:shd w:val="pct10" w:color="A5A5A5" w:themeColor="background1" w:themeShade="A6" w:fill="A5A5A5" w:themeFill="background1" w:themeFillShade="A6"/>
            <w:vAlign w:val="center"/>
          </w:tcPr>
          <w:p w14:paraId="10A03A93">
            <w:pPr>
              <w:pStyle w:val="5"/>
              <w:spacing w:line="320" w:lineRule="exact"/>
              <w:rPr>
                <w:rFonts w:ascii="宋体" w:hAnsi="宋体"/>
                <w:b/>
                <w:bCs/>
                <w:sz w:val="28"/>
                <w:szCs w:val="28"/>
              </w:rPr>
            </w:pPr>
          </w:p>
        </w:tc>
      </w:tr>
      <w:tr w14:paraId="57312334">
        <w:trPr>
          <w:trHeight w:val="340" w:hRule="exact"/>
          <w:jc w:val="center"/>
        </w:trPr>
        <w:tc>
          <w:tcPr>
            <w:tcW w:w="817" w:type="dxa"/>
            <w:vMerge w:val="restart"/>
            <w:shd w:val="solid" w:color="FFFFFF" w:fill="FFFFFF"/>
            <w:vAlign w:val="center"/>
          </w:tcPr>
          <w:p w14:paraId="0617BD7F">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14:paraId="3CD8FFFD">
            <w:pPr>
              <w:spacing w:line="320" w:lineRule="exact"/>
              <w:jc w:val="left"/>
              <w:rPr>
                <w:rFonts w:ascii="宋体" w:hAnsi="宋体"/>
                <w:bCs/>
                <w:sz w:val="18"/>
                <w:szCs w:val="18"/>
              </w:rPr>
            </w:pPr>
            <w:r>
              <w:rPr>
                <w:rFonts w:hint="eastAsia" w:ascii="宋体" w:hAnsi="宋体"/>
                <w:bCs/>
                <w:sz w:val="18"/>
                <w:szCs w:val="18"/>
              </w:rPr>
              <w:t>个人投资者适用</w:t>
            </w:r>
          </w:p>
        </w:tc>
        <w:tc>
          <w:tcPr>
            <w:tcW w:w="1085" w:type="dxa"/>
            <w:shd w:val="solid" w:color="FFFFFF" w:fill="FFFFFF"/>
            <w:vAlign w:val="center"/>
          </w:tcPr>
          <w:p w14:paraId="3496CCF9">
            <w:pPr>
              <w:spacing w:line="320" w:lineRule="exact"/>
              <w:jc w:val="left"/>
              <w:rPr>
                <w:rFonts w:ascii="宋体" w:hAnsi="宋体"/>
                <w:bCs/>
                <w:sz w:val="18"/>
                <w:szCs w:val="18"/>
              </w:rPr>
            </w:pPr>
            <w:r>
              <w:rPr>
                <w:rFonts w:hint="eastAsia" w:ascii="宋体" w:hAnsi="宋体"/>
                <w:bCs/>
                <w:sz w:val="18"/>
                <w:szCs w:val="18"/>
              </w:rPr>
              <w:t>姓名</w:t>
            </w:r>
          </w:p>
        </w:tc>
        <w:tc>
          <w:tcPr>
            <w:tcW w:w="5061" w:type="dxa"/>
            <w:gridSpan w:val="3"/>
            <w:shd w:val="solid" w:color="FFFFFF" w:fill="FFFFFF"/>
            <w:vAlign w:val="center"/>
          </w:tcPr>
          <w:p w14:paraId="2A692925">
            <w:pPr>
              <w:spacing w:line="320" w:lineRule="exact"/>
              <w:jc w:val="left"/>
              <w:rPr>
                <w:rFonts w:ascii="宋体" w:hAnsi="宋体"/>
                <w:bCs/>
                <w:sz w:val="18"/>
                <w:szCs w:val="18"/>
              </w:rPr>
            </w:pPr>
          </w:p>
        </w:tc>
      </w:tr>
      <w:permEnd w:id="1"/>
      <w:tr w14:paraId="4701CE57">
        <w:trPr>
          <w:trHeight w:val="340" w:hRule="exact"/>
          <w:jc w:val="center"/>
        </w:trPr>
        <w:tc>
          <w:tcPr>
            <w:tcW w:w="817" w:type="dxa"/>
            <w:vMerge w:val="continue"/>
            <w:shd w:val="solid" w:color="FFFFFF" w:fill="FFFFFF"/>
            <w:vAlign w:val="center"/>
          </w:tcPr>
          <w:p w14:paraId="6E7CA0AA">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14:paraId="2402EB7B">
            <w:pPr>
              <w:spacing w:line="320" w:lineRule="exact"/>
              <w:jc w:val="left"/>
              <w:rPr>
                <w:rFonts w:ascii="宋体" w:hAnsi="宋体"/>
                <w:bCs/>
                <w:sz w:val="18"/>
                <w:szCs w:val="18"/>
              </w:rPr>
            </w:pPr>
          </w:p>
        </w:tc>
        <w:tc>
          <w:tcPr>
            <w:tcW w:w="1085" w:type="dxa"/>
            <w:shd w:val="solid" w:color="FFFFFF" w:fill="FFFFFF"/>
            <w:vAlign w:val="center"/>
          </w:tcPr>
          <w:p w14:paraId="16D83DCD">
            <w:pPr>
              <w:spacing w:line="320" w:lineRule="exact"/>
              <w:jc w:val="left"/>
              <w:rPr>
                <w:rFonts w:ascii="宋体" w:hAnsi="宋体"/>
                <w:bCs/>
                <w:sz w:val="18"/>
                <w:szCs w:val="18"/>
              </w:rPr>
            </w:pPr>
            <w:r>
              <w:rPr>
                <w:rFonts w:hint="eastAsia" w:ascii="宋体" w:hAnsi="宋体"/>
                <w:bCs/>
                <w:sz w:val="18"/>
                <w:szCs w:val="18"/>
              </w:rPr>
              <w:t>证件类型</w:t>
            </w:r>
          </w:p>
        </w:tc>
        <w:tc>
          <w:tcPr>
            <w:tcW w:w="1384" w:type="dxa"/>
            <w:shd w:val="solid" w:color="FFFFFF" w:fill="FFFFFF"/>
            <w:vAlign w:val="center"/>
          </w:tcPr>
          <w:p w14:paraId="41BCB071">
            <w:pPr>
              <w:spacing w:line="320" w:lineRule="exact"/>
              <w:jc w:val="left"/>
              <w:rPr>
                <w:rFonts w:ascii="宋体" w:hAnsi="宋体"/>
                <w:bCs/>
                <w:sz w:val="18"/>
                <w:szCs w:val="18"/>
              </w:rPr>
            </w:pPr>
          </w:p>
        </w:tc>
        <w:tc>
          <w:tcPr>
            <w:tcW w:w="1234" w:type="dxa"/>
            <w:shd w:val="solid" w:color="FFFFFF" w:fill="FFFFFF"/>
            <w:vAlign w:val="center"/>
          </w:tcPr>
          <w:p w14:paraId="540C254A">
            <w:pPr>
              <w:spacing w:line="320" w:lineRule="exact"/>
              <w:jc w:val="left"/>
              <w:rPr>
                <w:rFonts w:ascii="宋体" w:hAnsi="宋体"/>
                <w:bCs/>
                <w:sz w:val="18"/>
                <w:szCs w:val="18"/>
              </w:rPr>
            </w:pPr>
            <w:r>
              <w:rPr>
                <w:rFonts w:hint="eastAsia" w:ascii="宋体" w:hAnsi="宋体"/>
                <w:bCs/>
                <w:sz w:val="18"/>
                <w:szCs w:val="18"/>
              </w:rPr>
              <w:t>证件号码</w:t>
            </w:r>
          </w:p>
        </w:tc>
        <w:tc>
          <w:tcPr>
            <w:tcW w:w="2443" w:type="dxa"/>
            <w:shd w:val="solid" w:color="FFFFFF" w:fill="FFFFFF"/>
            <w:vAlign w:val="center"/>
          </w:tcPr>
          <w:p w14:paraId="28D845D2">
            <w:pPr>
              <w:spacing w:line="320" w:lineRule="exact"/>
              <w:jc w:val="left"/>
              <w:rPr>
                <w:rFonts w:ascii="宋体" w:hAnsi="宋体"/>
                <w:bCs/>
                <w:sz w:val="18"/>
                <w:szCs w:val="18"/>
              </w:rPr>
            </w:pPr>
          </w:p>
        </w:tc>
      </w:tr>
      <w:permEnd w:id="2"/>
      <w:permEnd w:id="3"/>
      <w:tr w14:paraId="2BCFEFFF">
        <w:trPr>
          <w:trHeight w:val="340" w:hRule="exact"/>
          <w:jc w:val="center"/>
        </w:trPr>
        <w:tc>
          <w:tcPr>
            <w:tcW w:w="817" w:type="dxa"/>
            <w:vMerge w:val="continue"/>
            <w:shd w:val="solid" w:color="FFFFFF" w:fill="FFFFFF"/>
            <w:vAlign w:val="center"/>
          </w:tcPr>
          <w:p w14:paraId="15F7FFD7">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14:paraId="2A2C7DF5">
            <w:pPr>
              <w:spacing w:line="320" w:lineRule="exact"/>
              <w:jc w:val="left"/>
              <w:rPr>
                <w:rFonts w:ascii="宋体" w:hAnsi="宋体"/>
                <w:bCs/>
                <w:sz w:val="18"/>
                <w:szCs w:val="18"/>
              </w:rPr>
            </w:pPr>
          </w:p>
        </w:tc>
        <w:tc>
          <w:tcPr>
            <w:tcW w:w="1085" w:type="dxa"/>
            <w:shd w:val="solid" w:color="FFFFFF" w:fill="FFFFFF"/>
            <w:vAlign w:val="center"/>
          </w:tcPr>
          <w:p w14:paraId="10A8251F">
            <w:pPr>
              <w:spacing w:line="320" w:lineRule="exact"/>
              <w:jc w:val="left"/>
              <w:rPr>
                <w:rFonts w:ascii="宋体" w:hAnsi="宋体"/>
                <w:bCs/>
                <w:sz w:val="18"/>
                <w:szCs w:val="18"/>
              </w:rPr>
            </w:pPr>
            <w:r>
              <w:rPr>
                <w:rFonts w:hint="eastAsia" w:ascii="宋体" w:hAnsi="宋体"/>
                <w:bCs/>
                <w:sz w:val="18"/>
                <w:szCs w:val="18"/>
              </w:rPr>
              <w:t>联系电话</w:t>
            </w:r>
          </w:p>
        </w:tc>
        <w:tc>
          <w:tcPr>
            <w:tcW w:w="1384" w:type="dxa"/>
            <w:shd w:val="solid" w:color="FFFFFF" w:fill="FFFFFF"/>
            <w:vAlign w:val="center"/>
          </w:tcPr>
          <w:p w14:paraId="1CDF783C">
            <w:pPr>
              <w:spacing w:line="320" w:lineRule="exact"/>
              <w:jc w:val="left"/>
              <w:rPr>
                <w:rFonts w:ascii="宋体" w:hAnsi="宋体"/>
                <w:bCs/>
                <w:sz w:val="18"/>
                <w:szCs w:val="18"/>
              </w:rPr>
            </w:pPr>
          </w:p>
        </w:tc>
        <w:tc>
          <w:tcPr>
            <w:tcW w:w="1234" w:type="dxa"/>
            <w:shd w:val="solid" w:color="FFFFFF" w:fill="FFFFFF"/>
            <w:vAlign w:val="center"/>
          </w:tcPr>
          <w:p w14:paraId="3B63308E">
            <w:pPr>
              <w:spacing w:line="320" w:lineRule="exact"/>
              <w:jc w:val="left"/>
              <w:rPr>
                <w:rFonts w:ascii="宋体" w:hAnsi="宋体"/>
                <w:bCs/>
                <w:sz w:val="18"/>
                <w:szCs w:val="18"/>
              </w:rPr>
            </w:pPr>
            <w:r>
              <w:rPr>
                <w:rFonts w:hint="eastAsia" w:ascii="宋体" w:hAnsi="宋体"/>
                <w:bCs/>
                <w:sz w:val="18"/>
                <w:szCs w:val="18"/>
              </w:rPr>
              <w:t>电子邮箱</w:t>
            </w:r>
          </w:p>
        </w:tc>
        <w:tc>
          <w:tcPr>
            <w:tcW w:w="2443" w:type="dxa"/>
            <w:shd w:val="solid" w:color="FFFFFF" w:fill="FFFFFF"/>
            <w:vAlign w:val="center"/>
          </w:tcPr>
          <w:p w14:paraId="555C877E">
            <w:pPr>
              <w:spacing w:line="320" w:lineRule="exact"/>
              <w:jc w:val="left"/>
              <w:rPr>
                <w:rFonts w:ascii="宋体" w:hAnsi="宋体"/>
                <w:bCs/>
                <w:sz w:val="18"/>
                <w:szCs w:val="18"/>
              </w:rPr>
            </w:pPr>
          </w:p>
        </w:tc>
      </w:tr>
      <w:permEnd w:id="4"/>
      <w:permEnd w:id="5"/>
      <w:tr w14:paraId="4E4A5705">
        <w:trPr>
          <w:trHeight w:val="340" w:hRule="exact"/>
          <w:jc w:val="center"/>
        </w:trPr>
        <w:tc>
          <w:tcPr>
            <w:tcW w:w="817" w:type="dxa"/>
            <w:vMerge w:val="continue"/>
            <w:shd w:val="solid" w:color="FFFFFF" w:fill="FFFFFF"/>
            <w:vAlign w:val="center"/>
          </w:tcPr>
          <w:p w14:paraId="74E1E54D">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14:paraId="20D62F0B">
            <w:pPr>
              <w:spacing w:line="320" w:lineRule="exact"/>
              <w:jc w:val="left"/>
              <w:rPr>
                <w:rFonts w:ascii="宋体" w:hAnsi="宋体"/>
                <w:bCs/>
                <w:sz w:val="18"/>
                <w:szCs w:val="18"/>
              </w:rPr>
            </w:pPr>
          </w:p>
        </w:tc>
        <w:tc>
          <w:tcPr>
            <w:tcW w:w="1085" w:type="dxa"/>
            <w:shd w:val="solid" w:color="FFFFFF" w:fill="FFFFFF"/>
            <w:vAlign w:val="center"/>
          </w:tcPr>
          <w:p w14:paraId="0ECF385D">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shd w:val="solid" w:color="FFFFFF" w:fill="FFFFFF"/>
            <w:vAlign w:val="center"/>
          </w:tcPr>
          <w:p w14:paraId="72731305">
            <w:pPr>
              <w:spacing w:line="320" w:lineRule="exact"/>
              <w:jc w:val="left"/>
              <w:rPr>
                <w:rFonts w:ascii="宋体" w:hAnsi="宋体"/>
                <w:bCs/>
                <w:sz w:val="18"/>
                <w:szCs w:val="18"/>
              </w:rPr>
            </w:pPr>
          </w:p>
        </w:tc>
      </w:tr>
      <w:permEnd w:id="6"/>
      <w:tr w14:paraId="19402E21">
        <w:trPr>
          <w:trHeight w:val="340" w:hRule="exact"/>
          <w:jc w:val="center"/>
        </w:trPr>
        <w:tc>
          <w:tcPr>
            <w:tcW w:w="817" w:type="dxa"/>
            <w:vMerge w:val="continue"/>
            <w:shd w:val="solid" w:color="FFFFFF" w:fill="FFFFFF"/>
            <w:vAlign w:val="center"/>
          </w:tcPr>
          <w:p w14:paraId="7E21F88D">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14:paraId="162DCBB0">
            <w:pPr>
              <w:spacing w:line="320" w:lineRule="exact"/>
              <w:jc w:val="left"/>
              <w:rPr>
                <w:rFonts w:ascii="宋体" w:hAnsi="宋体"/>
                <w:bCs/>
                <w:sz w:val="18"/>
                <w:szCs w:val="18"/>
              </w:rPr>
            </w:pPr>
          </w:p>
        </w:tc>
        <w:tc>
          <w:tcPr>
            <w:tcW w:w="1085" w:type="dxa"/>
            <w:tcBorders>
              <w:bottom w:val="single" w:color="auto" w:sz="12" w:space="0"/>
            </w:tcBorders>
            <w:shd w:val="solid" w:color="FFFFFF" w:fill="FFFFFF"/>
            <w:vAlign w:val="center"/>
          </w:tcPr>
          <w:p w14:paraId="52619119">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bottom w:val="single" w:color="auto" w:sz="12" w:space="0"/>
            </w:tcBorders>
            <w:shd w:val="solid" w:color="FFFFFF" w:fill="FFFFFF"/>
            <w:vAlign w:val="center"/>
          </w:tcPr>
          <w:p w14:paraId="187972AF">
            <w:pPr>
              <w:spacing w:line="320" w:lineRule="exact"/>
              <w:jc w:val="left"/>
              <w:rPr>
                <w:rFonts w:ascii="宋体" w:hAnsi="宋体"/>
                <w:bCs/>
                <w:sz w:val="18"/>
                <w:szCs w:val="18"/>
              </w:rPr>
            </w:pPr>
          </w:p>
        </w:tc>
      </w:tr>
      <w:permEnd w:id="7"/>
      <w:tr w14:paraId="6A6B256B">
        <w:trPr>
          <w:trHeight w:val="340" w:hRule="exact"/>
          <w:jc w:val="center"/>
        </w:trPr>
        <w:tc>
          <w:tcPr>
            <w:tcW w:w="817" w:type="dxa"/>
            <w:vMerge w:val="continue"/>
            <w:shd w:val="solid" w:color="FFFFFF" w:fill="FFFFFF"/>
            <w:vAlign w:val="center"/>
          </w:tcPr>
          <w:p w14:paraId="1DC65AA3">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14:paraId="6830E593">
            <w:pPr>
              <w:spacing w:line="320" w:lineRule="exact"/>
              <w:jc w:val="left"/>
              <w:rPr>
                <w:rFonts w:ascii="宋体" w:hAnsi="宋体"/>
                <w:bCs/>
                <w:sz w:val="18"/>
                <w:szCs w:val="18"/>
              </w:rPr>
            </w:pPr>
            <w:r>
              <w:rPr>
                <w:rFonts w:hint="eastAsia" w:ascii="宋体" w:hAnsi="宋体"/>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461E1B9E">
            <w:pPr>
              <w:spacing w:line="320" w:lineRule="exact"/>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5CBED28A">
            <w:pPr>
              <w:spacing w:line="320" w:lineRule="exact"/>
              <w:jc w:val="left"/>
              <w:rPr>
                <w:rFonts w:ascii="宋体" w:hAnsi="宋体"/>
                <w:bCs/>
                <w:sz w:val="18"/>
                <w:szCs w:val="18"/>
              </w:rPr>
            </w:pPr>
          </w:p>
        </w:tc>
      </w:tr>
      <w:permEnd w:id="8"/>
      <w:tr w14:paraId="12FD3D8F">
        <w:trPr>
          <w:trHeight w:val="340" w:hRule="exact"/>
          <w:jc w:val="center"/>
        </w:trPr>
        <w:tc>
          <w:tcPr>
            <w:tcW w:w="817" w:type="dxa"/>
            <w:vMerge w:val="continue"/>
            <w:shd w:val="solid" w:color="FFFFFF" w:fill="FFFFFF"/>
            <w:vAlign w:val="center"/>
          </w:tcPr>
          <w:p w14:paraId="0D716929">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14:paraId="1E3C4AC0">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2E9752E8">
            <w:pPr>
              <w:spacing w:line="320" w:lineRule="exact"/>
              <w:jc w:val="left"/>
              <w:rPr>
                <w:rFonts w:ascii="宋体" w:hAnsi="宋体"/>
                <w:bCs/>
                <w:sz w:val="18"/>
                <w:szCs w:val="18"/>
              </w:rPr>
            </w:pPr>
            <w:r>
              <w:rPr>
                <w:rFonts w:hint="eastAsia" w:ascii="宋体" w:hAnsi="宋体"/>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3666435A">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246519E6">
            <w:pPr>
              <w:spacing w:line="320" w:lineRule="exact"/>
              <w:jc w:val="left"/>
              <w:rPr>
                <w:rFonts w:ascii="宋体" w:hAnsi="宋体"/>
                <w:bCs/>
                <w:sz w:val="18"/>
                <w:szCs w:val="18"/>
              </w:rPr>
            </w:pPr>
            <w:r>
              <w:rPr>
                <w:rFonts w:hint="eastAsia" w:ascii="宋体" w:hAnsi="宋体"/>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5B8ABF9D">
            <w:pPr>
              <w:spacing w:line="320" w:lineRule="exact"/>
              <w:jc w:val="left"/>
              <w:rPr>
                <w:rFonts w:ascii="宋体" w:hAnsi="宋体"/>
                <w:bCs/>
                <w:sz w:val="18"/>
                <w:szCs w:val="18"/>
              </w:rPr>
            </w:pPr>
          </w:p>
        </w:tc>
      </w:tr>
      <w:permEnd w:id="9"/>
      <w:permEnd w:id="10"/>
      <w:tr w14:paraId="1CD4B785">
        <w:trPr>
          <w:trHeight w:val="340" w:hRule="exact"/>
          <w:jc w:val="center"/>
        </w:trPr>
        <w:tc>
          <w:tcPr>
            <w:tcW w:w="817" w:type="dxa"/>
            <w:vMerge w:val="continue"/>
            <w:shd w:val="solid" w:color="FFFFFF" w:fill="FFFFFF"/>
            <w:vAlign w:val="center"/>
          </w:tcPr>
          <w:p w14:paraId="138C0832">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14:paraId="2BB2C2D2">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67FA366">
            <w:pPr>
              <w:spacing w:line="320" w:lineRule="exact"/>
              <w:jc w:val="left"/>
              <w:rPr>
                <w:rFonts w:ascii="宋体" w:hAnsi="宋体"/>
                <w:bCs/>
                <w:sz w:val="18"/>
                <w:szCs w:val="18"/>
              </w:rPr>
            </w:pPr>
            <w:r>
              <w:rPr>
                <w:rFonts w:hint="eastAsia" w:ascii="宋体" w:hAnsi="宋体"/>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6D9C91B0">
            <w:pPr>
              <w:spacing w:line="320" w:lineRule="exact"/>
              <w:jc w:val="left"/>
              <w:rPr>
                <w:rFonts w:ascii="宋体" w:hAnsi="宋体"/>
                <w:bCs/>
                <w:sz w:val="18"/>
                <w:szCs w:val="18"/>
              </w:rPr>
            </w:pPr>
          </w:p>
        </w:tc>
      </w:tr>
      <w:permEnd w:id="11"/>
      <w:tr w14:paraId="1BA00924">
        <w:trPr>
          <w:trHeight w:val="340" w:hRule="exact"/>
          <w:jc w:val="center"/>
        </w:trPr>
        <w:tc>
          <w:tcPr>
            <w:tcW w:w="817" w:type="dxa"/>
            <w:vMerge w:val="continue"/>
            <w:shd w:val="solid" w:color="FFFFFF" w:fill="FFFFFF"/>
            <w:vAlign w:val="center"/>
          </w:tcPr>
          <w:p w14:paraId="42E17E0C">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14:paraId="744C5A3A">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431BD722">
            <w:pPr>
              <w:spacing w:line="320" w:lineRule="exact"/>
              <w:jc w:val="left"/>
              <w:rPr>
                <w:rFonts w:ascii="宋体" w:hAnsi="宋体"/>
                <w:bCs/>
                <w:sz w:val="18"/>
                <w:szCs w:val="18"/>
              </w:rPr>
            </w:pPr>
            <w:r>
              <w:rPr>
                <w:rFonts w:hint="eastAsia" w:ascii="宋体" w:hAnsi="宋体"/>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3712B9F9">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A57839F">
            <w:pPr>
              <w:spacing w:line="280" w:lineRule="exact"/>
              <w:jc w:val="left"/>
              <w:rPr>
                <w:rFonts w:ascii="宋体" w:hAnsi="宋体"/>
                <w:bCs/>
                <w:sz w:val="18"/>
                <w:szCs w:val="18"/>
              </w:rPr>
            </w:pPr>
            <w:r>
              <w:rPr>
                <w:rFonts w:hint="eastAsia" w:ascii="宋体" w:hAnsi="宋体"/>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39DDBBED">
            <w:pPr>
              <w:spacing w:line="320" w:lineRule="exact"/>
              <w:jc w:val="left"/>
              <w:rPr>
                <w:rFonts w:ascii="宋体" w:hAnsi="宋体"/>
                <w:bCs/>
                <w:sz w:val="18"/>
                <w:szCs w:val="18"/>
              </w:rPr>
            </w:pPr>
          </w:p>
        </w:tc>
      </w:tr>
      <w:permEnd w:id="12"/>
      <w:permEnd w:id="13"/>
      <w:tr w14:paraId="195C7E58">
        <w:trPr>
          <w:trHeight w:val="340" w:hRule="exact"/>
          <w:jc w:val="center"/>
        </w:trPr>
        <w:tc>
          <w:tcPr>
            <w:tcW w:w="817" w:type="dxa"/>
            <w:vMerge w:val="continue"/>
            <w:shd w:val="solid" w:color="FFFFFF" w:fill="FFFFFF"/>
            <w:vAlign w:val="center"/>
          </w:tcPr>
          <w:p w14:paraId="7CF57438">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14:paraId="477547A2">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97C485A">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6F0B8F11">
            <w:pPr>
              <w:spacing w:line="320" w:lineRule="exact"/>
              <w:jc w:val="left"/>
              <w:rPr>
                <w:rFonts w:ascii="宋体" w:hAnsi="宋体"/>
                <w:bCs/>
                <w:sz w:val="18"/>
                <w:szCs w:val="18"/>
              </w:rPr>
            </w:pPr>
          </w:p>
        </w:tc>
      </w:tr>
      <w:permEnd w:id="14"/>
      <w:tr w14:paraId="5B85B3A1">
        <w:trPr>
          <w:trHeight w:val="340" w:hRule="exact"/>
          <w:jc w:val="center"/>
        </w:trPr>
        <w:tc>
          <w:tcPr>
            <w:tcW w:w="817" w:type="dxa"/>
            <w:vMerge w:val="continue"/>
            <w:tcBorders>
              <w:bottom w:val="single" w:color="auto" w:sz="12" w:space="0"/>
            </w:tcBorders>
            <w:shd w:val="solid" w:color="FFFFFF" w:fill="FFFFFF"/>
            <w:vAlign w:val="center"/>
          </w:tcPr>
          <w:p w14:paraId="10E9149B">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14:paraId="7BA52D77">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4E6892BA">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4C3C8A05">
            <w:pPr>
              <w:spacing w:line="320" w:lineRule="exact"/>
              <w:jc w:val="left"/>
              <w:rPr>
                <w:rFonts w:ascii="宋体" w:hAnsi="宋体"/>
                <w:bCs/>
                <w:sz w:val="18"/>
                <w:szCs w:val="18"/>
              </w:rPr>
            </w:pPr>
          </w:p>
        </w:tc>
      </w:tr>
      <w:permEnd w:id="15"/>
      <w:tr w14:paraId="22406FCC">
        <w:trPr>
          <w:trHeight w:val="170" w:hRule="exact"/>
          <w:jc w:val="center"/>
        </w:trPr>
        <w:tc>
          <w:tcPr>
            <w:tcW w:w="7598" w:type="dxa"/>
            <w:gridSpan w:val="6"/>
            <w:shd w:val="pct10" w:color="FFFFFF" w:fill="A5A5A5" w:themeFill="background1" w:themeFillShade="A6"/>
            <w:vAlign w:val="center"/>
          </w:tcPr>
          <w:p w14:paraId="48F386B9">
            <w:pPr>
              <w:pStyle w:val="5"/>
              <w:pBdr>
                <w:bottom w:val="none" w:color="auto" w:sz="0" w:space="0"/>
              </w:pBdr>
              <w:spacing w:line="320" w:lineRule="exact"/>
              <w:rPr>
                <w:rFonts w:ascii="宋体" w:hAnsi="宋体"/>
                <w:b/>
                <w:bCs/>
                <w:sz w:val="28"/>
                <w:szCs w:val="28"/>
              </w:rPr>
            </w:pPr>
          </w:p>
        </w:tc>
      </w:tr>
      <w:tr w14:paraId="029088F2">
        <w:trPr>
          <w:trHeight w:val="402" w:hRule="atLeast"/>
          <w:jc w:val="center"/>
        </w:trPr>
        <w:tc>
          <w:tcPr>
            <w:tcW w:w="817" w:type="dxa"/>
            <w:vMerge w:val="restart"/>
            <w:shd w:val="solid" w:color="FFFFFF" w:fill="FFFFFF"/>
            <w:vAlign w:val="center"/>
          </w:tcPr>
          <w:p w14:paraId="76B5F24B">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2554A2F5">
            <w:pPr>
              <w:spacing w:line="320" w:lineRule="exact"/>
              <w:jc w:val="left"/>
              <w:rPr>
                <w:rFonts w:ascii="宋体" w:hAnsi="宋体"/>
                <w:bCs/>
                <w:sz w:val="18"/>
                <w:szCs w:val="18"/>
              </w:rPr>
            </w:pPr>
            <w:r>
              <w:rPr>
                <w:rFonts w:hint="eastAsia" w:hAnsi="宋体"/>
                <w:sz w:val="18"/>
                <w:szCs w:val="18"/>
              </w:rPr>
              <w:t>★</w:t>
            </w:r>
            <w:r>
              <w:rPr>
                <w:rFonts w:hint="eastAsia" w:ascii="宋体" w:hAnsi="宋体"/>
                <w:bCs/>
                <w:sz w:val="18"/>
                <w:szCs w:val="18"/>
              </w:rPr>
              <w:t>销售性质</w:t>
            </w:r>
          </w:p>
        </w:tc>
        <w:tc>
          <w:tcPr>
            <w:tcW w:w="5061" w:type="dxa"/>
            <w:gridSpan w:val="3"/>
            <w:shd w:val="solid" w:color="FFFFFF" w:fill="FFFFFF"/>
            <w:vAlign w:val="center"/>
          </w:tcPr>
          <w:p w14:paraId="5680A545">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14:paraId="1DF6ABCC">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14:paraId="14754ECF">
        <w:trPr>
          <w:trHeight w:val="402" w:hRule="atLeast"/>
          <w:jc w:val="center"/>
        </w:trPr>
        <w:tc>
          <w:tcPr>
            <w:tcW w:w="817" w:type="dxa"/>
            <w:vMerge w:val="continue"/>
            <w:shd w:val="solid" w:color="FFFFFF" w:fill="FFFFFF"/>
            <w:vAlign w:val="center"/>
          </w:tcPr>
          <w:p w14:paraId="7A994F80">
            <w:pPr>
              <w:spacing w:line="320" w:lineRule="exact"/>
              <w:jc w:val="left"/>
              <w:rPr>
                <w:rFonts w:ascii="宋体" w:hAnsi="宋体"/>
                <w:b/>
                <w:bCs/>
                <w:sz w:val="18"/>
                <w:szCs w:val="18"/>
              </w:rPr>
            </w:pPr>
          </w:p>
        </w:tc>
        <w:tc>
          <w:tcPr>
            <w:tcW w:w="1720" w:type="dxa"/>
            <w:gridSpan w:val="2"/>
            <w:shd w:val="solid" w:color="FFFFFF" w:fill="FFFFFF"/>
            <w:vAlign w:val="center"/>
          </w:tcPr>
          <w:p w14:paraId="4415E006">
            <w:pPr>
              <w:spacing w:line="320" w:lineRule="exact"/>
              <w:jc w:val="left"/>
              <w:rPr>
                <w:rFonts w:ascii="宋体" w:hAnsi="宋体"/>
                <w:bCs/>
                <w:sz w:val="18"/>
                <w:szCs w:val="18"/>
              </w:rPr>
            </w:pPr>
            <w:r>
              <w:rPr>
                <w:rFonts w:hint="eastAsia" w:ascii="宋体" w:hAnsi="宋体"/>
                <w:bCs/>
                <w:sz w:val="18"/>
                <w:szCs w:val="18"/>
              </w:rPr>
              <w:t>机构名称</w:t>
            </w:r>
          </w:p>
        </w:tc>
        <w:tc>
          <w:tcPr>
            <w:tcW w:w="5061" w:type="dxa"/>
            <w:gridSpan w:val="3"/>
            <w:shd w:val="solid" w:color="FFFFFF" w:fill="FFFFFF"/>
            <w:vAlign w:val="center"/>
          </w:tcPr>
          <w:p w14:paraId="4DF3D7CE">
            <w:pPr>
              <w:spacing w:line="320" w:lineRule="exact"/>
              <w:jc w:val="left"/>
              <w:rPr>
                <w:rFonts w:ascii="宋体" w:hAnsi="宋体"/>
                <w:bCs/>
                <w:sz w:val="18"/>
                <w:szCs w:val="18"/>
              </w:rPr>
            </w:pPr>
            <w:permStart w:id="17" w:edGrp="everyone"/>
            <w:r>
              <w:rPr>
                <w:rFonts w:hint="eastAsia" w:ascii="宋体" w:hAnsi="宋体"/>
                <w:bCs/>
                <w:sz w:val="18"/>
                <w:szCs w:val="18"/>
              </w:rPr>
              <w:t>【</w:t>
            </w:r>
            <w:r>
              <w:rPr>
                <w:rFonts w:hint="eastAsia" w:ascii="宋体" w:hAnsi="宋体"/>
                <w:bCs/>
                <w:color w:val="FF0000"/>
                <w:sz w:val="18"/>
                <w:szCs w:val="18"/>
              </w:rPr>
              <w:t>浙江新昌农村商业银行股份有限公司</w:t>
            </w:r>
            <w:r>
              <w:rPr>
                <w:rFonts w:hint="eastAsia" w:ascii="宋体" w:hAnsi="宋体"/>
                <w:bCs/>
                <w:sz w:val="18"/>
                <w:szCs w:val="18"/>
              </w:rPr>
              <w:t>】</w:t>
            </w:r>
            <w:permEnd w:id="17"/>
          </w:p>
        </w:tc>
      </w:tr>
      <w:tr w14:paraId="675F04C3">
        <w:trPr>
          <w:trHeight w:val="375" w:hRule="atLeast"/>
          <w:jc w:val="center"/>
        </w:trPr>
        <w:tc>
          <w:tcPr>
            <w:tcW w:w="817" w:type="dxa"/>
            <w:vMerge w:val="continue"/>
            <w:tcBorders>
              <w:bottom w:val="single" w:color="auto" w:sz="12" w:space="0"/>
            </w:tcBorders>
            <w:shd w:val="solid" w:color="FFFFFF" w:fill="FFFFFF"/>
            <w:vAlign w:val="center"/>
          </w:tcPr>
          <w:p w14:paraId="34A30543">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14:paraId="606E9D0A">
            <w:pPr>
              <w:spacing w:line="320" w:lineRule="exact"/>
              <w:jc w:val="left"/>
              <w:rPr>
                <w:rFonts w:ascii="宋体" w:hAnsi="宋体"/>
                <w:bCs/>
                <w:sz w:val="18"/>
                <w:szCs w:val="18"/>
              </w:rPr>
            </w:pPr>
            <w:r>
              <w:rPr>
                <w:rFonts w:hint="eastAsia" w:ascii="宋体" w:hAnsi="宋体"/>
                <w:bCs/>
                <w:sz w:val="18"/>
                <w:szCs w:val="18"/>
              </w:rPr>
              <w:t>机构简介</w:t>
            </w:r>
          </w:p>
        </w:tc>
        <w:tc>
          <w:tcPr>
            <w:tcW w:w="5061" w:type="dxa"/>
            <w:gridSpan w:val="3"/>
            <w:tcBorders>
              <w:bottom w:val="single" w:color="auto" w:sz="12" w:space="0"/>
            </w:tcBorders>
            <w:shd w:val="solid" w:color="FFFFFF" w:fill="FFFFFF"/>
            <w:vAlign w:val="center"/>
          </w:tcPr>
          <w:p w14:paraId="07E22091">
            <w:pPr>
              <w:pStyle w:val="15"/>
              <w:jc w:val="both"/>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FF0000"/>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rPr>
              <w:t>】</w:t>
            </w:r>
            <w:permEnd w:id="18"/>
          </w:p>
        </w:tc>
      </w:tr>
      <w:tr w14:paraId="3993C7D7">
        <w:trPr>
          <w:trHeight w:val="170" w:hRule="exact"/>
          <w:jc w:val="center"/>
        </w:trPr>
        <w:tc>
          <w:tcPr>
            <w:tcW w:w="7598" w:type="dxa"/>
            <w:gridSpan w:val="6"/>
            <w:shd w:val="pct10" w:color="FFFFFF" w:fill="A5A5A5" w:themeFill="background1" w:themeFillShade="A6"/>
            <w:vAlign w:val="center"/>
          </w:tcPr>
          <w:p w14:paraId="1D7A2306">
            <w:pPr>
              <w:spacing w:line="320" w:lineRule="exact"/>
              <w:jc w:val="left"/>
              <w:rPr>
                <w:rFonts w:ascii="宋体" w:hAnsi="宋体"/>
                <w:bCs/>
                <w:sz w:val="18"/>
                <w:szCs w:val="18"/>
              </w:rPr>
            </w:pPr>
          </w:p>
        </w:tc>
      </w:tr>
      <w:tr w14:paraId="25732B81">
        <w:trPr>
          <w:trHeight w:val="402" w:hRule="atLeast"/>
          <w:jc w:val="center"/>
        </w:trPr>
        <w:tc>
          <w:tcPr>
            <w:tcW w:w="817" w:type="dxa"/>
            <w:shd w:val="solid" w:color="FFFFFF" w:fill="FFFFFF"/>
            <w:vAlign w:val="center"/>
          </w:tcPr>
          <w:p w14:paraId="7C964B02">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14:paraId="6D2E0330">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14:paraId="38514B56">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64556D11">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14:paraId="6B9896FA">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14:paraId="6D30DE4F">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14:paraId="4258254F">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14:paraId="7A9F36E0">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14:paraId="12E20F1A">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14:paraId="3664B707">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4E9C1EC2">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14:paraId="6D875968">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73BC0A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14:paraId="62D1BFA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FF0000"/>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14:paraId="479922C9">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14:paraId="641D5DA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14:paraId="687E8E76">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14:paraId="61C5116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14:paraId="24329164">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14:paraId="49A8B56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14:paraId="3AD08546">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1F18F37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14:paraId="45CC20A1">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14:paraId="3CB1D4A1">
      <w:pPr>
        <w:widowControl/>
        <w:spacing w:line="360" w:lineRule="auto"/>
        <w:jc w:val="left"/>
        <w:rPr>
          <w:rFonts w:asciiTheme="majorEastAsia" w:hAnsiTheme="majorEastAsia" w:eastAsiaTheme="majorEastAsia"/>
          <w:sz w:val="18"/>
          <w:szCs w:val="18"/>
        </w:rPr>
      </w:pPr>
      <w:bookmarkStart w:id="0" w:name="_GoBack"/>
      <w:bookmarkEnd w:id="0"/>
      <w:permStart w:id="25" w:edGrp="everyone"/>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14:paraId="0FB6BF3C">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14:paraId="27D4E42B">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1F3E4D7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14:paraId="3FAE251B">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505FFF0E">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w:t>
      </w:r>
      <w:r>
        <w:rPr>
          <w:rFonts w:hint="eastAsia" w:ascii="黑体" w:hAnsi="黑体" w:eastAsia="黑体" w:cs="仿宋_GB2312"/>
          <w:kern w:val="0"/>
          <w:sz w:val="18"/>
          <w:szCs w:val="18"/>
        </w:rPr>
        <w:t>.</w:t>
      </w:r>
      <w:r>
        <w:rPr>
          <w:rFonts w:ascii="黑体" w:hAnsi="黑体" w:eastAsia="黑体" w:cs="仿宋_GB2312"/>
          <w:kern w:val="0"/>
          <w:sz w:val="18"/>
          <w:szCs w:val="18"/>
        </w:rPr>
        <w:t>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14:paraId="6E979283">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w:t>
      </w:r>
      <w:r>
        <w:rPr>
          <w:rFonts w:hint="eastAsia" w:ascii="黑体" w:hAnsi="黑体" w:eastAsia="黑体" w:cs="仿宋_GB2312"/>
          <w:kern w:val="0"/>
          <w:sz w:val="18"/>
          <w:szCs w:val="18"/>
        </w:rPr>
        <w:t>.</w:t>
      </w:r>
      <w:r>
        <w:rPr>
          <w:rFonts w:ascii="黑体" w:hAnsi="黑体" w:eastAsia="黑体" w:cs="仿宋_GB2312"/>
          <w:kern w:val="0"/>
          <w:sz w:val="18"/>
          <w:szCs w:val="18"/>
        </w:rPr>
        <w:t>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14:paraId="2A5C2C3B">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w:t>
      </w:r>
      <w:r>
        <w:rPr>
          <w:rFonts w:hint="eastAsia" w:ascii="黑体" w:hAnsi="黑体" w:eastAsia="黑体" w:cs="仿宋_GB2312"/>
          <w:kern w:val="0"/>
          <w:sz w:val="18"/>
          <w:szCs w:val="18"/>
        </w:rPr>
        <w:t>.</w:t>
      </w:r>
      <w:r>
        <w:rPr>
          <w:rFonts w:ascii="黑体" w:hAnsi="黑体" w:eastAsia="黑体" w:cs="仿宋_GB2312"/>
          <w:kern w:val="0"/>
          <w:sz w:val="18"/>
          <w:szCs w:val="18"/>
        </w:rPr>
        <w:t>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14:paraId="53E3DC72">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64F3966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14:paraId="2D8E10FF">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2CCC59A8">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54A9C25B">
      <w:pPr>
        <w:widowControl/>
        <w:spacing w:line="360" w:lineRule="auto"/>
        <w:jc w:val="left"/>
        <w:rPr>
          <w:rFonts w:ascii="宋体" w:hAnsi="宋体" w:cs="仿宋_GB2312"/>
          <w:kern w:val="0"/>
          <w:sz w:val="18"/>
          <w:szCs w:val="18"/>
        </w:rPr>
      </w:pPr>
    </w:p>
    <w:p w14:paraId="1BEFE4AA">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14:paraId="467E6C9A">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由于国家有关法律、法规、规章、政策的改变、紧急措施的出台而导致甲方蒙受损失或协议终止的，乙方不承担责任。</w:t>
      </w:r>
    </w:p>
    <w:p w14:paraId="0835997F">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w:t>
      </w:r>
      <w:r>
        <w:rPr>
          <w:rFonts w:hint="eastAsia" w:ascii="黑体" w:hAnsi="黑体" w:eastAsia="黑体" w:cs="仿宋_GB2312"/>
          <w:kern w:val="0"/>
          <w:sz w:val="18"/>
          <w:szCs w:val="18"/>
        </w:rPr>
        <w:t>.</w:t>
      </w:r>
      <w:r>
        <w:rPr>
          <w:rFonts w:ascii="黑体" w:hAnsi="黑体" w:eastAsia="黑体" w:cs="仿宋_GB2312"/>
          <w:kern w:val="0"/>
          <w:sz w:val="18"/>
          <w:szCs w:val="18"/>
        </w:rPr>
        <w:t>由于不可抗力或乙方无过错且无法防止的外因而导致的交易中断、延误等风险及损失，乙方不承担责任。</w:t>
      </w:r>
    </w:p>
    <w:p w14:paraId="4728775D">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kern w:val="0"/>
          <w:sz w:val="18"/>
          <w:szCs w:val="18"/>
        </w:rPr>
        <w:t>.</w:t>
      </w:r>
      <w:r>
        <w:rPr>
          <w:rFonts w:ascii="黑体" w:hAnsi="黑体" w:eastAsia="黑体" w:cs="仿宋_GB2312"/>
          <w:kern w:val="0"/>
          <w:sz w:val="18"/>
          <w:szCs w:val="18"/>
        </w:rPr>
        <w:t>非因乙方原因（包括但不限于甲方遗失本协议、协议被盗用、交易账户被司法机关等有权部门冻结、扣划等原因）造成的损失，乙方不承担责任。</w:t>
      </w:r>
    </w:p>
    <w:p w14:paraId="2E740C09">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14:paraId="484CA72C">
      <w:pPr>
        <w:widowControl/>
        <w:spacing w:line="360" w:lineRule="auto"/>
        <w:jc w:val="left"/>
        <w:rPr>
          <w:rFonts w:ascii="宋体" w:hAnsi="宋体" w:cs="仿宋_GB2312"/>
          <w:kern w:val="0"/>
          <w:sz w:val="18"/>
          <w:szCs w:val="18"/>
        </w:rPr>
      </w:pPr>
    </w:p>
    <w:p w14:paraId="0BA662C4">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14:paraId="4BD1FA2F">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14:paraId="1908A363">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14:paraId="331F204F">
      <w:pPr>
        <w:widowControl/>
        <w:spacing w:line="360" w:lineRule="auto"/>
        <w:jc w:val="left"/>
        <w:rPr>
          <w:rFonts w:ascii="宋体" w:hAnsi="宋体" w:cs="仿宋_GB2312"/>
          <w:kern w:val="0"/>
          <w:sz w:val="18"/>
          <w:szCs w:val="18"/>
        </w:rPr>
      </w:pPr>
    </w:p>
    <w:p w14:paraId="593D3A7D">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14:paraId="519D99D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w:t>
      </w:r>
      <w:r>
        <w:rPr>
          <w:rFonts w:hint="eastAsia" w:ascii="宋体" w:hAnsi="宋体" w:cs="仿宋_GB2312"/>
          <w:kern w:val="0"/>
          <w:sz w:val="18"/>
          <w:szCs w:val="18"/>
        </w:rPr>
        <w:t>协议生效</w:t>
      </w:r>
    </w:p>
    <w:p w14:paraId="22C76C12">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甲方通过乙方线下渠道购买理财产品的，本协议经甲方签名或盖章且乙方盖柜面业务章后生效（为避免歧义，乙方相关业务人员在本协议的签字仅为乙方内部风险控制要求，并不作为协议成立的条件，下同）。</w:t>
      </w:r>
    </w:p>
    <w:p w14:paraId="30B9D053">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14:paraId="3D64100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14:paraId="574EE65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14:paraId="69FAA6E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14:paraId="0B33E3DC">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14:paraId="245028ED">
      <w:pPr>
        <w:widowControl/>
        <w:spacing w:line="360" w:lineRule="auto"/>
        <w:jc w:val="left"/>
        <w:rPr>
          <w:rFonts w:ascii="宋体" w:hAnsi="宋体" w:cs="仿宋_GB2312"/>
          <w:b/>
          <w:kern w:val="0"/>
          <w:sz w:val="18"/>
          <w:szCs w:val="18"/>
        </w:rPr>
      </w:pPr>
    </w:p>
    <w:p w14:paraId="5EC2B0F1">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甲方声明：</w:t>
      </w:r>
    </w:p>
    <w:p w14:paraId="51A26E10">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1)甲方已经收到所购买乙方销售的理财产品的《投资协议书</w:t>
      </w:r>
      <w:r>
        <w:rPr>
          <w:rFonts w:hint="eastAsia" w:ascii="黑体" w:hAnsi="黑体" w:eastAsia="黑体" w:cs="仿宋_GB2312"/>
          <w:kern w:val="0"/>
          <w:sz w:val="18"/>
          <w:szCs w:val="18"/>
        </w:rPr>
        <w:t>》《产品说明书</w:t>
      </w:r>
      <w:r>
        <w:rPr>
          <w:rFonts w:ascii="黑体" w:hAnsi="黑体" w:eastAsia="黑体" w:cs="仿宋_GB2312"/>
          <w:kern w:val="0"/>
          <w:sz w:val="18"/>
          <w:szCs w:val="18"/>
        </w:rPr>
        <w:t>》《</w:t>
      </w:r>
      <w:r>
        <w:rPr>
          <w:rFonts w:hint="eastAsia" w:ascii="黑体" w:hAnsi="黑体" w:eastAsia="黑体" w:cs="仿宋_GB2312"/>
          <w:kern w:val="0"/>
          <w:sz w:val="18"/>
          <w:szCs w:val="18"/>
        </w:rPr>
        <w:t>（代理）销售协议书</w:t>
      </w:r>
      <w:r>
        <w:rPr>
          <w:rFonts w:ascii="黑体" w:hAnsi="黑体" w:eastAsia="黑体" w:cs="仿宋_GB2312"/>
          <w:kern w:val="0"/>
          <w:sz w:val="18"/>
          <w:szCs w:val="18"/>
        </w:rPr>
        <w:t>》《</w:t>
      </w:r>
      <w:r>
        <w:rPr>
          <w:rFonts w:hint="eastAsia" w:ascii="黑体" w:hAnsi="黑体" w:eastAsia="黑体" w:cs="仿宋_GB2312"/>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、赎回理财产品所产生的相关风险和不利后果。</w:t>
      </w:r>
    </w:p>
    <w:p w14:paraId="40F5CE49">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710B88A7">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77682905">
      <w:pPr>
        <w:widowControl/>
        <w:jc w:val="left"/>
        <w:rPr>
          <w:rFonts w:ascii="宋体" w:hAnsi="宋体" w:cs="仿宋_GB2312"/>
          <w:b/>
          <w:kern w:val="0"/>
          <w:sz w:val="18"/>
          <w:szCs w:val="18"/>
        </w:rPr>
      </w:pPr>
      <w:r>
        <w:rPr>
          <w:rFonts w:ascii="宋体" w:hAnsi="宋体" w:cs="仿宋_GB2312"/>
          <w:b/>
          <w:kern w:val="0"/>
          <w:sz w:val="18"/>
          <w:szCs w:val="18"/>
        </w:rPr>
        <w:br w:type="page"/>
      </w:r>
    </w:p>
    <w:p w14:paraId="2ADAEF8E">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14:paraId="37788F9C">
        <w:trPr>
          <w:trHeight w:val="329" w:hRule="atLeast"/>
        </w:trPr>
        <w:tc>
          <w:tcPr>
            <w:tcW w:w="8524" w:type="dxa"/>
            <w:gridSpan w:val="3"/>
            <w:vAlign w:val="center"/>
          </w:tcPr>
          <w:p w14:paraId="35032B28">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14:paraId="649E18AA">
        <w:tc>
          <w:tcPr>
            <w:tcW w:w="675" w:type="dxa"/>
            <w:vAlign w:val="center"/>
          </w:tcPr>
          <w:p w14:paraId="34B1425D">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14:paraId="5DC93EBD">
            <w:pPr>
              <w:tabs>
                <w:tab w:val="left" w:pos="8070"/>
                <w:tab w:val="right" w:pos="8306"/>
              </w:tabs>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14:paraId="5AA12B5C">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1</w:t>
            </w:r>
            <w:r>
              <w:rPr>
                <w:rFonts w:hint="eastAsia" w:ascii="黑体" w:hAnsi="黑体" w:eastAsia="黑体"/>
                <w:kern w:val="0"/>
                <w:sz w:val="18"/>
                <w:szCs w:val="18"/>
              </w:rPr>
              <w:t>.</w:t>
            </w:r>
            <w:r>
              <w:rPr>
                <w:rFonts w:ascii="黑体" w:hAnsi="黑体" w:eastAsia="黑体"/>
                <w:kern w:val="0"/>
                <w:sz w:val="18"/>
                <w:szCs w:val="18"/>
              </w:rPr>
              <w:t>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6C21BC61">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14:paraId="10F8FDC7">
        <w:trPr>
          <w:trHeight w:val="1374" w:hRule="exact"/>
        </w:trPr>
        <w:tc>
          <w:tcPr>
            <w:tcW w:w="675" w:type="dxa"/>
            <w:vMerge w:val="restart"/>
            <w:vAlign w:val="center"/>
          </w:tcPr>
          <w:p w14:paraId="6A0EFE97">
            <w:pPr>
              <w:spacing w:line="360" w:lineRule="auto"/>
              <w:jc w:val="center"/>
              <w:rPr>
                <w:b/>
                <w:kern w:val="0"/>
                <w:sz w:val="18"/>
                <w:szCs w:val="18"/>
              </w:rPr>
            </w:pPr>
            <w:r>
              <w:rPr>
                <w:rFonts w:hint="eastAsia"/>
                <w:b/>
                <w:kern w:val="0"/>
                <w:sz w:val="18"/>
                <w:szCs w:val="18"/>
              </w:rPr>
              <w:t>甲方签署栏</w:t>
            </w:r>
          </w:p>
        </w:tc>
        <w:tc>
          <w:tcPr>
            <w:tcW w:w="851" w:type="dxa"/>
          </w:tcPr>
          <w:p w14:paraId="46C77B21">
            <w:pPr>
              <w:spacing w:line="360" w:lineRule="auto"/>
              <w:rPr>
                <w:kern w:val="0"/>
                <w:sz w:val="18"/>
                <w:szCs w:val="18"/>
              </w:rPr>
            </w:pPr>
            <w:r>
              <w:rPr>
                <w:rFonts w:hint="eastAsia"/>
                <w:kern w:val="0"/>
                <w:sz w:val="18"/>
                <w:szCs w:val="18"/>
              </w:rPr>
              <w:t>个人投资者适用</w:t>
            </w:r>
          </w:p>
        </w:tc>
        <w:tc>
          <w:tcPr>
            <w:tcW w:w="6998" w:type="dxa"/>
          </w:tcPr>
          <w:p w14:paraId="28FAE87C">
            <w:pPr>
              <w:spacing w:line="360" w:lineRule="auto"/>
              <w:rPr>
                <w:kern w:val="0"/>
                <w:sz w:val="18"/>
                <w:szCs w:val="18"/>
              </w:rPr>
            </w:pPr>
            <w:r>
              <w:rPr>
                <w:rFonts w:hint="eastAsia"/>
                <w:kern w:val="0"/>
                <w:sz w:val="18"/>
                <w:szCs w:val="18"/>
              </w:rPr>
              <w:t>甲方（签名/线上确认）：</w:t>
            </w:r>
          </w:p>
          <w:p w14:paraId="30C73ED5">
            <w:pPr>
              <w:spacing w:line="360" w:lineRule="auto"/>
              <w:rPr>
                <w:b/>
                <w:kern w:val="0"/>
                <w:sz w:val="18"/>
                <w:szCs w:val="18"/>
              </w:rPr>
            </w:pPr>
          </w:p>
          <w:p w14:paraId="36579809">
            <w:pPr>
              <w:spacing w:line="360" w:lineRule="auto"/>
              <w:rPr>
                <w:b/>
                <w:kern w:val="0"/>
                <w:sz w:val="18"/>
                <w:szCs w:val="18"/>
              </w:rPr>
            </w:pPr>
            <w:r>
              <w:rPr>
                <w:rFonts w:hint="eastAsia"/>
                <w:kern w:val="0"/>
                <w:sz w:val="18"/>
                <w:szCs w:val="18"/>
              </w:rPr>
              <w:t>日期：</w:t>
            </w:r>
          </w:p>
        </w:tc>
      </w:tr>
      <w:tr w14:paraId="3BEC1CBF">
        <w:tc>
          <w:tcPr>
            <w:tcW w:w="675" w:type="dxa"/>
            <w:vMerge w:val="continue"/>
          </w:tcPr>
          <w:p w14:paraId="614ECFAE">
            <w:pPr>
              <w:spacing w:line="360" w:lineRule="auto"/>
              <w:rPr>
                <w:b/>
                <w:kern w:val="0"/>
                <w:sz w:val="18"/>
                <w:szCs w:val="18"/>
              </w:rPr>
            </w:pPr>
          </w:p>
        </w:tc>
        <w:tc>
          <w:tcPr>
            <w:tcW w:w="851" w:type="dxa"/>
          </w:tcPr>
          <w:p w14:paraId="5FB9C06D">
            <w:pPr>
              <w:spacing w:line="360" w:lineRule="auto"/>
              <w:rPr>
                <w:kern w:val="0"/>
                <w:sz w:val="18"/>
                <w:szCs w:val="18"/>
              </w:rPr>
            </w:pPr>
            <w:r>
              <w:rPr>
                <w:rFonts w:hint="eastAsia"/>
                <w:kern w:val="0"/>
                <w:sz w:val="18"/>
                <w:szCs w:val="18"/>
              </w:rPr>
              <w:t>机构投资者适用</w:t>
            </w:r>
          </w:p>
        </w:tc>
        <w:tc>
          <w:tcPr>
            <w:tcW w:w="6998" w:type="dxa"/>
          </w:tcPr>
          <w:p w14:paraId="3095FF45">
            <w:pPr>
              <w:spacing w:line="360" w:lineRule="auto"/>
              <w:rPr>
                <w:rFonts w:cs="Arial"/>
                <w:kern w:val="0"/>
                <w:sz w:val="18"/>
                <w:szCs w:val="18"/>
              </w:rPr>
            </w:pPr>
            <w:r>
              <w:rPr>
                <w:rFonts w:hint="eastAsia"/>
                <w:kern w:val="0"/>
                <w:sz w:val="18"/>
                <w:szCs w:val="18"/>
              </w:rPr>
              <w:t>甲方</w:t>
            </w:r>
            <w:r>
              <w:rPr>
                <w:rFonts w:hint="eastAsia" w:cs="Arial"/>
                <w:kern w:val="0"/>
                <w:sz w:val="18"/>
                <w:szCs w:val="18"/>
              </w:rPr>
              <w:t>（盖章/线上确认）：</w:t>
            </w:r>
          </w:p>
          <w:p w14:paraId="276E8D0E">
            <w:pPr>
              <w:spacing w:line="360" w:lineRule="auto"/>
              <w:rPr>
                <w:rFonts w:cs="Arial"/>
                <w:kern w:val="0"/>
                <w:sz w:val="18"/>
                <w:szCs w:val="18"/>
              </w:rPr>
            </w:pPr>
          </w:p>
          <w:p w14:paraId="5FAF9612">
            <w:pPr>
              <w:spacing w:line="360" w:lineRule="auto"/>
              <w:rPr>
                <w:rFonts w:cs="Arial"/>
                <w:kern w:val="0"/>
                <w:sz w:val="18"/>
                <w:szCs w:val="18"/>
              </w:rPr>
            </w:pPr>
            <w:r>
              <w:rPr>
                <w:rFonts w:hint="eastAsia" w:cs="Arial"/>
                <w:kern w:val="0"/>
                <w:sz w:val="18"/>
                <w:szCs w:val="18"/>
              </w:rPr>
              <w:t>甲方法定代表人或授权代理人（签名/盖章/线上确认）：</w:t>
            </w:r>
          </w:p>
          <w:p w14:paraId="058EFB7B">
            <w:pPr>
              <w:spacing w:line="360" w:lineRule="auto"/>
              <w:rPr>
                <w:kern w:val="0"/>
                <w:sz w:val="18"/>
                <w:szCs w:val="18"/>
              </w:rPr>
            </w:pPr>
            <w:r>
              <w:rPr>
                <w:rFonts w:hint="eastAsia"/>
                <w:kern w:val="0"/>
                <w:sz w:val="18"/>
                <w:szCs w:val="18"/>
              </w:rPr>
              <w:t>日期：</w:t>
            </w:r>
          </w:p>
        </w:tc>
      </w:tr>
      <w:tr w14:paraId="3304111E">
        <w:tc>
          <w:tcPr>
            <w:tcW w:w="675" w:type="dxa"/>
          </w:tcPr>
          <w:p w14:paraId="741E26A8">
            <w:pPr>
              <w:spacing w:line="360" w:lineRule="auto"/>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544B41C8">
            <w:pPr>
              <w:spacing w:line="360" w:lineRule="auto"/>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rFonts w:hint="eastAsia" w:cs="Arial"/>
                <w:kern w:val="0"/>
                <w:sz w:val="18"/>
                <w:szCs w:val="18"/>
              </w:rPr>
              <w:t>/线上确认</w:t>
            </w:r>
            <w:r>
              <w:rPr>
                <w:kern w:val="0"/>
                <w:sz w:val="18"/>
                <w:szCs w:val="18"/>
              </w:rPr>
              <w:t>）</w:t>
            </w:r>
            <w:r>
              <w:rPr>
                <w:rFonts w:hint="eastAsia"/>
                <w:kern w:val="0"/>
                <w:sz w:val="18"/>
                <w:szCs w:val="18"/>
              </w:rPr>
              <w:t>：</w:t>
            </w:r>
          </w:p>
          <w:p w14:paraId="437CB9ED">
            <w:pPr>
              <w:spacing w:line="360" w:lineRule="auto"/>
              <w:rPr>
                <w:b/>
                <w:kern w:val="0"/>
                <w:sz w:val="18"/>
                <w:szCs w:val="18"/>
              </w:rPr>
            </w:pPr>
          </w:p>
          <w:p w14:paraId="7A7FC17E">
            <w:pPr>
              <w:spacing w:line="360" w:lineRule="auto"/>
              <w:rPr>
                <w:kern w:val="0"/>
                <w:sz w:val="18"/>
                <w:szCs w:val="18"/>
              </w:rPr>
            </w:pPr>
            <w:r>
              <w:rPr>
                <w:rFonts w:hint="eastAsia"/>
                <w:kern w:val="0"/>
                <w:sz w:val="18"/>
                <w:szCs w:val="18"/>
              </w:rPr>
              <w:t>日期：</w:t>
            </w:r>
          </w:p>
        </w:tc>
      </w:tr>
    </w:tbl>
    <w:p w14:paraId="1BD7D092">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14:paraId="55B35453"/>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1CDB4050">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66316">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14:paraId="2CB9BFCA">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dit="readOnly" w:enforcement="1" w:cryptProviderType="rsaAES" w:cryptAlgorithmClass="hash" w:cryptAlgorithmType="typeAny" w:cryptAlgorithmSid="14" w:cryptSpinCount="100000" w:hash="Tb6zkpMzqILBpmS5jpDzzLk4JFixl3vIpgaCk2eVITFT73mTBXLESXU1NNa7NQ9Di4l/PNA82khKVST40PbMtg==" w:salt="i+DrksV3baYRVHrGK9Vak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2F58"/>
    <w:rsid w:val="000D097A"/>
    <w:rsid w:val="000E15A8"/>
    <w:rsid w:val="000F142C"/>
    <w:rsid w:val="00120AB9"/>
    <w:rsid w:val="00171AEC"/>
    <w:rsid w:val="00171F73"/>
    <w:rsid w:val="0017268F"/>
    <w:rsid w:val="001A3E4E"/>
    <w:rsid w:val="001D2168"/>
    <w:rsid w:val="001D5BB4"/>
    <w:rsid w:val="001E6B70"/>
    <w:rsid w:val="00217DEF"/>
    <w:rsid w:val="00263CF4"/>
    <w:rsid w:val="002818BE"/>
    <w:rsid w:val="002832E4"/>
    <w:rsid w:val="002A703E"/>
    <w:rsid w:val="002B4433"/>
    <w:rsid w:val="002C5DA4"/>
    <w:rsid w:val="002E77B9"/>
    <w:rsid w:val="00307205"/>
    <w:rsid w:val="00335DAF"/>
    <w:rsid w:val="0035300B"/>
    <w:rsid w:val="003722B7"/>
    <w:rsid w:val="00384C9E"/>
    <w:rsid w:val="003A4AD9"/>
    <w:rsid w:val="003B2D02"/>
    <w:rsid w:val="003B7AAC"/>
    <w:rsid w:val="003C713B"/>
    <w:rsid w:val="003D3782"/>
    <w:rsid w:val="003E41BC"/>
    <w:rsid w:val="003F4EEF"/>
    <w:rsid w:val="003F5736"/>
    <w:rsid w:val="00415D95"/>
    <w:rsid w:val="004229BF"/>
    <w:rsid w:val="00481E6B"/>
    <w:rsid w:val="00492856"/>
    <w:rsid w:val="00494F0E"/>
    <w:rsid w:val="004B5B82"/>
    <w:rsid w:val="004B6B60"/>
    <w:rsid w:val="004D44E7"/>
    <w:rsid w:val="004F6F56"/>
    <w:rsid w:val="005120A6"/>
    <w:rsid w:val="005145EE"/>
    <w:rsid w:val="00515D76"/>
    <w:rsid w:val="005306E2"/>
    <w:rsid w:val="00535E83"/>
    <w:rsid w:val="005650D6"/>
    <w:rsid w:val="005A04CB"/>
    <w:rsid w:val="005B4E69"/>
    <w:rsid w:val="005E6EDE"/>
    <w:rsid w:val="00637285"/>
    <w:rsid w:val="00637A14"/>
    <w:rsid w:val="006768FE"/>
    <w:rsid w:val="00692693"/>
    <w:rsid w:val="00697ECC"/>
    <w:rsid w:val="006C3C74"/>
    <w:rsid w:val="006C5C9E"/>
    <w:rsid w:val="006E521A"/>
    <w:rsid w:val="006E5FB3"/>
    <w:rsid w:val="00707491"/>
    <w:rsid w:val="0072412B"/>
    <w:rsid w:val="00746904"/>
    <w:rsid w:val="00746AAC"/>
    <w:rsid w:val="00752BF6"/>
    <w:rsid w:val="00756A1D"/>
    <w:rsid w:val="00776D40"/>
    <w:rsid w:val="007942D5"/>
    <w:rsid w:val="00796531"/>
    <w:rsid w:val="007A6974"/>
    <w:rsid w:val="007A7193"/>
    <w:rsid w:val="007C68DE"/>
    <w:rsid w:val="007D5FFF"/>
    <w:rsid w:val="007F3E92"/>
    <w:rsid w:val="008053A3"/>
    <w:rsid w:val="008336C6"/>
    <w:rsid w:val="00835E57"/>
    <w:rsid w:val="00840A54"/>
    <w:rsid w:val="00850C0B"/>
    <w:rsid w:val="00855B8B"/>
    <w:rsid w:val="00862B8A"/>
    <w:rsid w:val="00881981"/>
    <w:rsid w:val="00882285"/>
    <w:rsid w:val="00884C7E"/>
    <w:rsid w:val="00885477"/>
    <w:rsid w:val="008D2C2D"/>
    <w:rsid w:val="009025C3"/>
    <w:rsid w:val="00914E3E"/>
    <w:rsid w:val="0092643E"/>
    <w:rsid w:val="00940DBE"/>
    <w:rsid w:val="009C2479"/>
    <w:rsid w:val="009C579B"/>
    <w:rsid w:val="009D2ED5"/>
    <w:rsid w:val="009D61B4"/>
    <w:rsid w:val="009E2C80"/>
    <w:rsid w:val="009E7CCC"/>
    <w:rsid w:val="00A30B69"/>
    <w:rsid w:val="00A3186E"/>
    <w:rsid w:val="00A452A6"/>
    <w:rsid w:val="00A47BD1"/>
    <w:rsid w:val="00A80574"/>
    <w:rsid w:val="00A90F0B"/>
    <w:rsid w:val="00AA2731"/>
    <w:rsid w:val="00AA444A"/>
    <w:rsid w:val="00AC6C55"/>
    <w:rsid w:val="00AE7071"/>
    <w:rsid w:val="00B217E8"/>
    <w:rsid w:val="00B34214"/>
    <w:rsid w:val="00B358D0"/>
    <w:rsid w:val="00B532B9"/>
    <w:rsid w:val="00B5634B"/>
    <w:rsid w:val="00B61C33"/>
    <w:rsid w:val="00BE7F00"/>
    <w:rsid w:val="00C2419A"/>
    <w:rsid w:val="00C51D9E"/>
    <w:rsid w:val="00C70B3E"/>
    <w:rsid w:val="00C83C7A"/>
    <w:rsid w:val="00CD165E"/>
    <w:rsid w:val="00D3152C"/>
    <w:rsid w:val="00D35F82"/>
    <w:rsid w:val="00D82CA8"/>
    <w:rsid w:val="00DA4E9C"/>
    <w:rsid w:val="00DB6D12"/>
    <w:rsid w:val="00DD6860"/>
    <w:rsid w:val="00DE1CA6"/>
    <w:rsid w:val="00DE530A"/>
    <w:rsid w:val="00DE7050"/>
    <w:rsid w:val="00E134AE"/>
    <w:rsid w:val="00E145A0"/>
    <w:rsid w:val="00E334D3"/>
    <w:rsid w:val="00E36CAB"/>
    <w:rsid w:val="00E42B48"/>
    <w:rsid w:val="00E436F5"/>
    <w:rsid w:val="00E500BC"/>
    <w:rsid w:val="00E50B88"/>
    <w:rsid w:val="00E71AFA"/>
    <w:rsid w:val="00E76152"/>
    <w:rsid w:val="00E949CB"/>
    <w:rsid w:val="00EA5AA4"/>
    <w:rsid w:val="00EA72EF"/>
    <w:rsid w:val="00EB3736"/>
    <w:rsid w:val="00EB3ABC"/>
    <w:rsid w:val="00EC2E2B"/>
    <w:rsid w:val="00ED33FA"/>
    <w:rsid w:val="00EF3937"/>
    <w:rsid w:val="00F0046B"/>
    <w:rsid w:val="00F57B20"/>
    <w:rsid w:val="00F6614C"/>
    <w:rsid w:val="00F97CA1"/>
    <w:rsid w:val="00FA0051"/>
    <w:rsid w:val="00FA64F6"/>
    <w:rsid w:val="00FF1B1C"/>
    <w:rsid w:val="18BA0A40"/>
    <w:rsid w:val="2ED75C91"/>
    <w:rsid w:val="56704E63"/>
    <w:rsid w:val="583A29B2"/>
    <w:rsid w:val="60992706"/>
    <w:rsid w:val="668D0FD3"/>
    <w:rsid w:val="B7FD6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651</Words>
  <Characters>3713</Characters>
  <Lines>30</Lines>
  <Paragraphs>8</Paragraphs>
  <TotalTime>0</TotalTime>
  <ScaleCrop>false</ScaleCrop>
  <LinksUpToDate>false</LinksUpToDate>
  <CharactersWithSpaces>4356</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2024-03-04T09:43:00Z</dcterms:created>
  <dc:creator>胡骁潇</dc:creator>
  <cp:lastModifiedBy>Lee</cp:lastModifiedBy>
  <dcterms:modified xsi:type="dcterms:W3CDTF">2025-05-20T16:34:38Z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DCAA966F15694DFBAAE5A22BB81990CC</vt:lpwstr>
  </property>
</Properties>
</file>