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杭银理财幸福99半年添益2010期理财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杭银理财幸福99半年添益2010期理财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TYG6M2010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0.6308%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4.8442%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4.4869%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4.0661%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4.1915%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杭银理财幸福99半年添益2010期理财W款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TYG6M2010W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2.8517%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2025年5月14日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