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83F34">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【稳利恒盈封闭式固收类】</w:t>
      </w:r>
      <w:permEnd w:id="0"/>
      <w:r>
        <w:rPr>
          <w:rFonts w:ascii="黑体" w:hAnsi="黑体" w:eastAsia="黑体"/>
          <w:b/>
          <w:bCs/>
          <w:sz w:val="28"/>
          <w:szCs w:val="28"/>
        </w:rPr>
        <w:t>理财产品</w:t>
      </w:r>
    </w:p>
    <w:p w14:paraId="6916CC3F">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7812D0C2">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0680062C">
      <w:pPr>
        <w:rPr>
          <w:rFonts w:ascii="宋体" w:hAnsi="宋体" w:cs="仿宋_GB2312"/>
          <w:b/>
          <w:kern w:val="0"/>
          <w:sz w:val="18"/>
          <w:szCs w:val="18"/>
        </w:rPr>
      </w:pPr>
      <w:r>
        <w:rPr>
          <w:rFonts w:hint="eastAsia" w:ascii="宋体" w:hAnsi="宋体" w:cs="仿宋_GB2312"/>
          <w:b/>
          <w:kern w:val="0"/>
          <w:sz w:val="18"/>
          <w:szCs w:val="18"/>
        </w:rPr>
        <w:t>尊敬的投资者：</w:t>
      </w:r>
    </w:p>
    <w:p w14:paraId="61FEB826">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6C9837A8">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72B85F9E">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4A468E64">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6EC17E85">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color w:val="auto"/>
          <w:sz w:val="18"/>
          <w:szCs w:val="18"/>
        </w:rPr>
        <w:t>兴银理财稳利恒盈封闭式2025年</w:t>
      </w:r>
      <w:r>
        <w:rPr>
          <w:rFonts w:hint="eastAsia" w:ascii="宋体" w:hAnsi="宋体"/>
          <w:bCs/>
          <w:color w:val="auto"/>
          <w:sz w:val="18"/>
          <w:szCs w:val="18"/>
          <w:lang w:eastAsia="zh-CN"/>
        </w:rPr>
        <w:t>4</w:t>
      </w:r>
      <w:r>
        <w:rPr>
          <w:rFonts w:hint="eastAsia" w:ascii="宋体" w:hAnsi="宋体"/>
          <w:bCs/>
          <w:color w:val="auto"/>
          <w:sz w:val="18"/>
          <w:szCs w:val="18"/>
          <w:lang w:val="en-US" w:eastAsia="zh-CN"/>
        </w:rPr>
        <w:t>20</w:t>
      </w:r>
      <w:r>
        <w:rPr>
          <w:rFonts w:hint="eastAsia" w:ascii="宋体" w:hAnsi="宋体"/>
          <w:bCs/>
          <w:color w:val="auto"/>
          <w:sz w:val="18"/>
          <w:szCs w:val="18"/>
          <w:lang w:eastAsia="zh-CN"/>
        </w:rPr>
        <w:t>期</w:t>
      </w:r>
      <w:r>
        <w:rPr>
          <w:rFonts w:hint="eastAsia" w:ascii="宋体" w:hAnsi="宋体"/>
          <w:bCs/>
          <w:color w:val="auto"/>
          <w:sz w:val="18"/>
          <w:szCs w:val="18"/>
        </w:rPr>
        <w:t>固收类理财产品</w:t>
      </w:r>
      <w:r>
        <w:rPr>
          <w:rFonts w:hint="eastAsia" w:asciiTheme="majorEastAsia" w:hAnsiTheme="majorEastAsia" w:eastAsiaTheme="majorEastAsia"/>
          <w:bCs/>
          <w:kern w:val="0"/>
          <w:sz w:val="18"/>
          <w:szCs w:val="18"/>
        </w:rPr>
        <w:t>】</w:t>
      </w:r>
      <w:permEnd w:id="1"/>
    </w:p>
    <w:p w14:paraId="11853DEE">
      <w:pPr>
        <w:ind w:firstLine="448" w:firstLineChars="249"/>
        <w:rPr>
          <w:rFonts w:hint="eastAsia" w:ascii="宋体" w:hAnsi="宋体" w:cs="仿宋_GB2312"/>
          <w:color w:val="auto"/>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color w:val="auto"/>
          <w:kern w:val="0"/>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w:t>
      </w:r>
      <w:r>
        <w:rPr>
          <w:rFonts w:hint="eastAsia" w:asciiTheme="majorEastAsia" w:hAnsiTheme="majorEastAsia" w:eastAsiaTheme="majorEastAsia"/>
          <w:bCs/>
          <w:color w:val="auto"/>
          <w:kern w:val="0"/>
          <w:sz w:val="18"/>
          <w:szCs w:val="18"/>
          <w:lang w:val="en-US" w:eastAsia="zh-CN"/>
        </w:rPr>
        <w:t>20</w:t>
      </w:r>
      <w:r>
        <w:rPr>
          <w:rFonts w:hint="eastAsia" w:asciiTheme="majorEastAsia" w:hAnsiTheme="majorEastAsia" w:eastAsiaTheme="majorEastAsia"/>
          <w:bCs/>
          <w:color w:val="auto"/>
          <w:kern w:val="0"/>
          <w:sz w:val="18"/>
          <w:szCs w:val="18"/>
          <w:lang w:eastAsia="zh-CN"/>
        </w:rPr>
        <w:t>期</w:t>
      </w:r>
      <w:r>
        <w:rPr>
          <w:rFonts w:hint="eastAsia" w:asciiTheme="majorEastAsia" w:hAnsiTheme="majorEastAsia" w:eastAsiaTheme="majorEastAsia"/>
          <w:bCs/>
          <w:color w:val="auto"/>
          <w:kern w:val="0"/>
          <w:sz w:val="18"/>
          <w:szCs w:val="18"/>
        </w:rPr>
        <w:t>(纯盈颐养款)A</w:t>
      </w:r>
      <w:r>
        <w:rPr>
          <w:rFonts w:hint="eastAsia" w:ascii="宋体" w:hAnsi="宋体" w:cs="仿宋_GB2312"/>
          <w:color w:val="auto"/>
          <w:kern w:val="0"/>
          <w:sz w:val="18"/>
          <w:szCs w:val="18"/>
        </w:rPr>
        <w:t>】（适用【A】类份额）</w:t>
      </w:r>
    </w:p>
    <w:p w14:paraId="74774E18">
      <w:pPr>
        <w:ind w:firstLine="448" w:firstLineChars="249"/>
        <w:rPr>
          <w:rFonts w:hint="eastAsia" w:ascii="宋体" w:hAnsi="宋体" w:cs="仿宋_GB2312"/>
          <w:color w:val="auto"/>
          <w:kern w:val="0"/>
          <w:sz w:val="18"/>
          <w:szCs w:val="18"/>
        </w:rPr>
      </w:pPr>
      <w:r>
        <w:rPr>
          <w:rFonts w:hint="eastAsia" w:ascii="宋体" w:hAnsi="宋体" w:cs="仿宋_GB2312"/>
          <w:color w:val="auto"/>
          <w:kern w:val="0"/>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w:t>
      </w:r>
      <w:r>
        <w:rPr>
          <w:rFonts w:hint="eastAsia" w:asciiTheme="majorEastAsia" w:hAnsiTheme="majorEastAsia" w:eastAsiaTheme="majorEastAsia"/>
          <w:bCs/>
          <w:color w:val="auto"/>
          <w:kern w:val="0"/>
          <w:sz w:val="18"/>
          <w:szCs w:val="18"/>
          <w:lang w:val="en-US" w:eastAsia="zh-CN"/>
        </w:rPr>
        <w:t>20</w:t>
      </w:r>
      <w:r>
        <w:rPr>
          <w:rFonts w:hint="eastAsia" w:asciiTheme="majorEastAsia" w:hAnsiTheme="majorEastAsia" w:eastAsiaTheme="majorEastAsia"/>
          <w:bCs/>
          <w:color w:val="auto"/>
          <w:kern w:val="0"/>
          <w:sz w:val="18"/>
          <w:szCs w:val="18"/>
          <w:lang w:eastAsia="zh-CN"/>
        </w:rPr>
        <w:t>期</w:t>
      </w:r>
      <w:r>
        <w:rPr>
          <w:rFonts w:hint="eastAsia" w:asciiTheme="majorEastAsia" w:hAnsiTheme="majorEastAsia" w:eastAsiaTheme="majorEastAsia"/>
          <w:bCs/>
          <w:color w:val="auto"/>
          <w:kern w:val="0"/>
          <w:sz w:val="18"/>
          <w:szCs w:val="18"/>
        </w:rPr>
        <w:t>(纯盈颐养款)B</w:t>
      </w:r>
      <w:r>
        <w:rPr>
          <w:rFonts w:hint="eastAsia" w:ascii="宋体" w:hAnsi="宋体" w:cs="仿宋_GB2312"/>
          <w:color w:val="auto"/>
          <w:kern w:val="0"/>
          <w:sz w:val="18"/>
          <w:szCs w:val="18"/>
        </w:rPr>
        <w:t>】（适用【B】类份额）</w:t>
      </w:r>
    </w:p>
    <w:p w14:paraId="295B5C13">
      <w:pPr>
        <w:ind w:firstLine="448" w:firstLineChars="249"/>
        <w:rPr>
          <w:rFonts w:hint="eastAsia" w:ascii="宋体" w:hAnsi="宋体" w:cs="仿宋_GB2312"/>
          <w:color w:val="auto"/>
          <w:kern w:val="0"/>
          <w:sz w:val="18"/>
          <w:szCs w:val="18"/>
        </w:rPr>
      </w:pPr>
      <w:r>
        <w:rPr>
          <w:rFonts w:hint="eastAsia" w:ascii="宋体" w:hAnsi="宋体" w:cs="仿宋_GB2312"/>
          <w:color w:val="auto"/>
          <w:kern w:val="0"/>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w:t>
      </w:r>
      <w:r>
        <w:rPr>
          <w:rFonts w:hint="eastAsia" w:asciiTheme="majorEastAsia" w:hAnsiTheme="majorEastAsia" w:eastAsiaTheme="majorEastAsia"/>
          <w:bCs/>
          <w:color w:val="auto"/>
          <w:kern w:val="0"/>
          <w:sz w:val="18"/>
          <w:szCs w:val="18"/>
          <w:lang w:val="en-US" w:eastAsia="zh-CN"/>
        </w:rPr>
        <w:t>20</w:t>
      </w:r>
      <w:r>
        <w:rPr>
          <w:rFonts w:hint="eastAsia" w:asciiTheme="majorEastAsia" w:hAnsiTheme="majorEastAsia" w:eastAsiaTheme="majorEastAsia"/>
          <w:bCs/>
          <w:color w:val="auto"/>
          <w:kern w:val="0"/>
          <w:sz w:val="18"/>
          <w:szCs w:val="18"/>
          <w:lang w:eastAsia="zh-CN"/>
        </w:rPr>
        <w:t>期</w:t>
      </w:r>
      <w:r>
        <w:rPr>
          <w:rFonts w:hint="eastAsia" w:asciiTheme="majorEastAsia" w:hAnsiTheme="majorEastAsia" w:eastAsiaTheme="majorEastAsia"/>
          <w:bCs/>
          <w:color w:val="auto"/>
          <w:kern w:val="0"/>
          <w:sz w:val="18"/>
          <w:szCs w:val="18"/>
        </w:rPr>
        <w:t>(纯盈颐养款)C</w:t>
      </w:r>
      <w:r>
        <w:rPr>
          <w:rFonts w:hint="eastAsia" w:ascii="宋体" w:hAnsi="宋体" w:cs="仿宋_GB2312"/>
          <w:color w:val="auto"/>
          <w:kern w:val="0"/>
          <w:sz w:val="18"/>
          <w:szCs w:val="18"/>
        </w:rPr>
        <w:t>】（适用【C】类份额）</w:t>
      </w:r>
    </w:p>
    <w:p w14:paraId="1F15C0E6">
      <w:pPr>
        <w:ind w:firstLine="448" w:firstLineChars="249"/>
        <w:rPr>
          <w:rFonts w:hint="eastAsia" w:ascii="宋体" w:hAnsi="宋体" w:cs="仿宋_GB2312"/>
          <w:color w:val="auto"/>
          <w:kern w:val="0"/>
          <w:sz w:val="18"/>
          <w:szCs w:val="18"/>
        </w:rPr>
      </w:pPr>
      <w:r>
        <w:rPr>
          <w:rFonts w:hint="eastAsia" w:ascii="宋体" w:hAnsi="宋体" w:cs="仿宋_GB2312"/>
          <w:color w:val="auto"/>
          <w:kern w:val="0"/>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w:t>
      </w:r>
      <w:r>
        <w:rPr>
          <w:rFonts w:hint="eastAsia" w:asciiTheme="majorEastAsia" w:hAnsiTheme="majorEastAsia" w:eastAsiaTheme="majorEastAsia"/>
          <w:bCs/>
          <w:color w:val="auto"/>
          <w:kern w:val="0"/>
          <w:sz w:val="18"/>
          <w:szCs w:val="18"/>
          <w:lang w:val="en-US" w:eastAsia="zh-CN"/>
        </w:rPr>
        <w:t>20</w:t>
      </w:r>
      <w:r>
        <w:rPr>
          <w:rFonts w:hint="eastAsia" w:asciiTheme="majorEastAsia" w:hAnsiTheme="majorEastAsia" w:eastAsiaTheme="majorEastAsia"/>
          <w:bCs/>
          <w:color w:val="auto"/>
          <w:kern w:val="0"/>
          <w:sz w:val="18"/>
          <w:szCs w:val="18"/>
          <w:lang w:eastAsia="zh-CN"/>
        </w:rPr>
        <w:t>期</w:t>
      </w:r>
      <w:r>
        <w:rPr>
          <w:rFonts w:hint="eastAsia" w:asciiTheme="majorEastAsia" w:hAnsiTheme="majorEastAsia" w:eastAsiaTheme="majorEastAsia"/>
          <w:bCs/>
          <w:color w:val="auto"/>
          <w:kern w:val="0"/>
          <w:sz w:val="18"/>
          <w:szCs w:val="18"/>
        </w:rPr>
        <w:t>(纯盈颐养款)D</w:t>
      </w:r>
      <w:r>
        <w:rPr>
          <w:rFonts w:hint="eastAsia" w:ascii="宋体" w:hAnsi="宋体" w:cs="仿宋_GB2312"/>
          <w:color w:val="auto"/>
          <w:kern w:val="0"/>
          <w:sz w:val="18"/>
          <w:szCs w:val="18"/>
        </w:rPr>
        <w:t>】（适用【D】类份额）</w:t>
      </w:r>
    </w:p>
    <w:permEnd w:id="2"/>
    <w:p w14:paraId="6569F032">
      <w:pPr>
        <w:ind w:firstLine="448" w:firstLineChars="249"/>
        <w:rPr>
          <w:rFonts w:ascii="宋体" w:hAnsi="宋体" w:cs="仿宋_GB2312"/>
          <w:kern w:val="0"/>
          <w:sz w:val="18"/>
          <w:szCs w:val="18"/>
        </w:rPr>
      </w:pPr>
    </w:p>
    <w:p w14:paraId="726FCF30">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color w:val="auto"/>
          <w:sz w:val="18"/>
          <w:szCs w:val="18"/>
          <w:lang w:val="en-US" w:eastAsia="zh-CN"/>
        </w:rPr>
        <w:t>Z7002025000811</w:t>
      </w:r>
      <w:r>
        <w:rPr>
          <w:rFonts w:ascii="宋体" w:hAnsi="宋体" w:cs="仿宋_GB2312"/>
          <w:kern w:val="0"/>
          <w:sz w:val="18"/>
          <w:szCs w:val="18"/>
        </w:rPr>
        <w:t>】</w:t>
      </w:r>
      <w:permEnd w:id="3"/>
    </w:p>
    <w:p w14:paraId="0A400F9B">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13EFC721">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5CB51825">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5408A53C">
      <w:pPr>
        <w:ind w:firstLine="448" w:firstLineChars="249"/>
        <w:rPr>
          <w:rFonts w:asciiTheme="majorEastAsia" w:hAnsiTheme="majorEastAsia" w:eastAsiaTheme="majorEastAsia"/>
          <w:bCs/>
          <w:sz w:val="18"/>
          <w:szCs w:val="18"/>
        </w:rPr>
      </w:pPr>
      <w:permStart w:id="5" w:edGrp="everyone"/>
      <w:r>
        <w:rPr>
          <w:rFonts w:hint="eastAsia" w:ascii="宋体" w:hAnsi="宋体" w:cs="仿宋_GB2312"/>
          <w:kern w:val="0"/>
          <w:sz w:val="18"/>
          <w:szCs w:val="18"/>
        </w:rPr>
        <w:t>【</w:t>
      </w: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color w:val="auto"/>
          <w:sz w:val="18"/>
          <w:szCs w:val="18"/>
          <w:lang w:val="en-US" w:eastAsia="zh-CN"/>
        </w:rPr>
        <w:t>167</w:t>
      </w:r>
      <w:r>
        <w:rPr>
          <w:rFonts w:hint="eastAsia" w:asciiTheme="majorEastAsia" w:hAnsiTheme="majorEastAsia" w:eastAsiaTheme="majorEastAsia"/>
          <w:bCs/>
          <w:color w:val="auto"/>
          <w:sz w:val="18"/>
          <w:szCs w:val="18"/>
        </w:rPr>
        <w:t>天</w:t>
      </w:r>
      <w:r>
        <w:rPr>
          <w:rFonts w:hint="eastAsia" w:asciiTheme="majorEastAsia" w:hAnsiTheme="majorEastAsia" w:eastAsiaTheme="majorEastAsia"/>
          <w:bCs/>
          <w:sz w:val="18"/>
          <w:szCs w:val="18"/>
        </w:rPr>
        <w:t>】</w:t>
      </w:r>
    </w:p>
    <w:p w14:paraId="2E87565C">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hint="eastAsia" w:ascii="宋体" w:hAnsi="宋体" w:cs="仿宋_GB2312"/>
          <w:kern w:val="0"/>
          <w:sz w:val="18"/>
          <w:szCs w:val="18"/>
        </w:rPr>
        <w:t>】</w:t>
      </w:r>
      <w:permEnd w:id="5"/>
      <w:r>
        <w:rPr>
          <w:rFonts w:ascii="宋体" w:hAnsi="宋体" w:cs="仿宋_GB2312"/>
          <w:kern w:val="0"/>
          <w:sz w:val="18"/>
          <w:szCs w:val="18"/>
        </w:rPr>
        <w:t>。</w:t>
      </w:r>
    </w:p>
    <w:p w14:paraId="346B4CC9">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617543A9">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196D98CF">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1035DBCD">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1655087A">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28ACF8B7">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45303ACD">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5D8CD2D2">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5830D98E">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34B03B31">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78BDFB4E">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7020DF42">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15305E86">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02630715">
      <w:pPr>
        <w:pStyle w:val="13"/>
        <w:ind w:firstLine="360"/>
        <w:rPr>
          <w:rFonts w:ascii="宋体" w:hAnsi="宋体"/>
          <w:bCs/>
          <w:sz w:val="18"/>
          <w:szCs w:val="18"/>
        </w:rPr>
      </w:pPr>
      <w:permStart w:id="10" w:edGrp="everyone"/>
      <w:r>
        <w:rPr>
          <w:rFonts w:hint="eastAsia" w:ascii="宋体" w:hAnsi="宋体"/>
          <w:sz w:val="18"/>
          <w:szCs w:val="18"/>
        </w:rPr>
        <w:t>【</w:t>
      </w:r>
      <w:r>
        <w:rPr>
          <w:rFonts w:ascii="宋体" w:hAnsi="宋体"/>
          <w:bCs/>
          <w:sz w:val="18"/>
          <w:szCs w:val="18"/>
        </w:rPr>
        <w:t>1.</w:t>
      </w:r>
      <w:r>
        <w:rPr>
          <w:rFonts w:hint="eastAsia" w:ascii="宋体" w:hAnsi="宋体"/>
          <w:bCs/>
          <w:sz w:val="18"/>
          <w:szCs w:val="18"/>
        </w:rPr>
        <w:t>拟投资市场和资产的风险：</w:t>
      </w:r>
    </w:p>
    <w:p w14:paraId="3AE5E997">
      <w:pPr>
        <w:pStyle w:val="13"/>
        <w:ind w:firstLine="36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）投资债权类资产的风险</w:t>
      </w:r>
    </w:p>
    <w:p w14:paraId="02887D65">
      <w:pPr>
        <w:pStyle w:val="13"/>
        <w:ind w:firstLine="360"/>
        <w:rPr>
          <w:rFonts w:ascii="宋体" w:hAnsi="宋体"/>
          <w:bCs/>
          <w:sz w:val="18"/>
          <w:szCs w:val="18"/>
        </w:rPr>
      </w:pPr>
      <w:r>
        <w:rPr>
          <w:rFonts w:ascii="宋体" w:hAnsi="宋体"/>
          <w:bCs/>
          <w:sz w:val="18"/>
          <w:szCs w:val="18"/>
        </w:rPr>
        <w:t>1</w:t>
      </w:r>
      <w:r>
        <w:rPr>
          <w:rFonts w:hint="eastAsia" w:ascii="宋体" w:hAnsi="宋体"/>
          <w:bCs/>
          <w:sz w:val="18"/>
          <w:szCs w:val="18"/>
        </w:rPr>
        <w:t>）投资标准化债权类资产的风险</w:t>
      </w:r>
    </w:p>
    <w:p w14:paraId="1BC62D06">
      <w:pPr>
        <w:pStyle w:val="13"/>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7B68F14D">
      <w:pPr>
        <w:pStyle w:val="13"/>
        <w:ind w:firstLine="360"/>
        <w:rPr>
          <w:rFonts w:ascii="宋体" w:hAnsi="宋体"/>
          <w:bCs/>
          <w:sz w:val="18"/>
          <w:szCs w:val="18"/>
        </w:rPr>
      </w:pPr>
      <w:r>
        <w:rPr>
          <w:rFonts w:ascii="宋体" w:hAnsi="宋体"/>
          <w:bCs/>
          <w:sz w:val="18"/>
          <w:szCs w:val="18"/>
        </w:rPr>
        <w:t>2</w:t>
      </w:r>
      <w:r>
        <w:rPr>
          <w:rFonts w:hint="eastAsia" w:ascii="宋体" w:hAnsi="宋体"/>
          <w:bCs/>
          <w:sz w:val="18"/>
          <w:szCs w:val="18"/>
        </w:rPr>
        <w:t>）投资非标准化债权类资产的风险</w:t>
      </w:r>
    </w:p>
    <w:p w14:paraId="475A5166">
      <w:pPr>
        <w:pStyle w:val="13"/>
        <w:ind w:firstLine="360"/>
        <w:rPr>
          <w:rFonts w:ascii="宋体" w:hAnsi="宋体"/>
          <w:bCs/>
          <w:sz w:val="18"/>
          <w:szCs w:val="18"/>
        </w:rPr>
      </w:pPr>
      <w:r>
        <w:rPr>
          <w:rFonts w:hint="eastAsia" w:ascii="宋体" w:hAnsi="宋体"/>
          <w:bCs/>
          <w:sz w:val="18"/>
          <w:szCs w:val="18"/>
        </w:rPr>
        <w:t>本产品投资非标债权类资产时可能面临以下风险：由于融资主体</w:t>
      </w:r>
      <w:r>
        <w:rPr>
          <w:rFonts w:ascii="宋体" w:hAnsi="宋体"/>
          <w:bCs/>
          <w:sz w:val="18"/>
          <w:szCs w:val="18"/>
        </w:rPr>
        <w:t>/</w:t>
      </w:r>
      <w:r>
        <w:rPr>
          <w:rFonts w:hint="eastAsia" w:ascii="宋体" w:hAnsi="宋体"/>
          <w:bCs/>
          <w:sz w:val="18"/>
          <w:szCs w:val="18"/>
        </w:rPr>
        <w:t>增信主体</w:t>
      </w:r>
      <w:r>
        <w:rPr>
          <w:rFonts w:ascii="宋体" w:hAnsi="宋体"/>
          <w:bCs/>
          <w:sz w:val="18"/>
          <w:szCs w:val="18"/>
        </w:rPr>
        <w:t>/</w:t>
      </w:r>
      <w:r>
        <w:rPr>
          <w:rFonts w:hint="eastAsia" w:ascii="宋体" w:hAnsi="宋体"/>
          <w:bCs/>
          <w:sz w:val="18"/>
          <w:szCs w:val="18"/>
        </w:rPr>
        <w:t>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14:paraId="2720E48D">
      <w:pPr>
        <w:pStyle w:val="13"/>
        <w:ind w:firstLine="36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）投资权益类资产的风险</w:t>
      </w:r>
      <w:r>
        <w:rPr>
          <w:rFonts w:ascii="宋体" w:hAnsi="宋体"/>
          <w:bCs/>
          <w:sz w:val="18"/>
          <w:szCs w:val="18"/>
        </w:rPr>
        <w:t xml:space="preserve"> </w:t>
      </w:r>
    </w:p>
    <w:p w14:paraId="1CB382E0">
      <w:pPr>
        <w:pStyle w:val="13"/>
        <w:ind w:firstLine="360"/>
        <w:rPr>
          <w:rFonts w:ascii="宋体" w:hAnsi="宋体"/>
          <w:bCs/>
          <w:sz w:val="18"/>
          <w:szCs w:val="18"/>
        </w:rPr>
      </w:pPr>
      <w:r>
        <w:rPr>
          <w:rFonts w:ascii="宋体" w:hAnsi="宋体"/>
          <w:bCs/>
          <w:sz w:val="18"/>
          <w:szCs w:val="18"/>
        </w:rPr>
        <w:t>1</w:t>
      </w:r>
      <w:r>
        <w:rPr>
          <w:rFonts w:hint="eastAsia" w:ascii="宋体" w:hAnsi="宋体"/>
          <w:bCs/>
          <w:sz w:val="18"/>
          <w:szCs w:val="18"/>
        </w:rPr>
        <w:t>）投资股票类资产的风险</w:t>
      </w:r>
    </w:p>
    <w:p w14:paraId="02DA96B0">
      <w:pPr>
        <w:pStyle w:val="13"/>
        <w:ind w:firstLine="360"/>
        <w:rPr>
          <w:rFonts w:ascii="宋体" w:hAnsi="宋体"/>
          <w:bCs/>
          <w:sz w:val="18"/>
          <w:szCs w:val="18"/>
        </w:rPr>
      </w:pPr>
      <w:r>
        <w:rPr>
          <w:rFonts w:hint="eastAsia" w:ascii="宋体" w:hAnsi="宋体"/>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14:paraId="5908FA24">
      <w:pPr>
        <w:pStyle w:val="13"/>
        <w:ind w:firstLine="360"/>
        <w:rPr>
          <w:rFonts w:ascii="宋体" w:hAnsi="宋体"/>
          <w:bCs/>
          <w:sz w:val="18"/>
          <w:szCs w:val="18"/>
        </w:rPr>
      </w:pPr>
      <w:r>
        <w:rPr>
          <w:rFonts w:ascii="宋体" w:hAnsi="宋体"/>
          <w:bCs/>
          <w:sz w:val="18"/>
          <w:szCs w:val="18"/>
        </w:rPr>
        <w:t>2</w:t>
      </w:r>
      <w:r>
        <w:rPr>
          <w:rFonts w:hint="eastAsia" w:ascii="宋体" w:hAnsi="宋体"/>
          <w:bCs/>
          <w:sz w:val="18"/>
          <w:szCs w:val="18"/>
        </w:rPr>
        <w:t>）投资股权类资产的风险</w:t>
      </w:r>
    </w:p>
    <w:p w14:paraId="0CA4E626">
      <w:pPr>
        <w:pStyle w:val="13"/>
        <w:ind w:firstLine="360"/>
        <w:rPr>
          <w:rFonts w:ascii="宋体" w:hAnsi="宋体"/>
          <w:bCs/>
          <w:sz w:val="18"/>
          <w:szCs w:val="18"/>
        </w:rPr>
      </w:pPr>
      <w:r>
        <w:rPr>
          <w:rFonts w:hint="eastAsia" w:ascii="宋体" w:hAnsi="宋体"/>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14:paraId="1F4C34E6">
      <w:pPr>
        <w:pStyle w:val="13"/>
        <w:ind w:firstLine="36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）投资商品和金融衍生品类资产的风险</w:t>
      </w:r>
      <w:r>
        <w:rPr>
          <w:rFonts w:ascii="宋体" w:hAnsi="宋体"/>
          <w:bCs/>
          <w:sz w:val="18"/>
          <w:szCs w:val="18"/>
        </w:rPr>
        <w:t xml:space="preserve"> </w:t>
      </w:r>
    </w:p>
    <w:p w14:paraId="45586C87">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14C10A42">
      <w:pPr>
        <w:pStyle w:val="13"/>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2588C778">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6FBF27C0">
      <w:pPr>
        <w:pStyle w:val="13"/>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776A7E47">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3AC9C575">
      <w:pPr>
        <w:pStyle w:val="13"/>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31B245A3">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CBC04EA">
      <w:pPr>
        <w:pStyle w:val="13"/>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18D0F062">
      <w:pPr>
        <w:pStyle w:val="13"/>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12B57E5A">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6BB27029">
      <w:pPr>
        <w:pStyle w:val="13"/>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0BE0CC7">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0956C7B6">
      <w:pPr>
        <w:pStyle w:val="13"/>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287E7108">
      <w:pPr>
        <w:pStyle w:val="13"/>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27C609AC">
      <w:pPr>
        <w:pStyle w:val="13"/>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39ACEC85">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0021A3DB">
      <w:pPr>
        <w:pStyle w:val="13"/>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A08CE66">
      <w:pPr>
        <w:pStyle w:val="13"/>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03A2041E">
      <w:pPr>
        <w:pStyle w:val="13"/>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66F90555">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3D512124">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5984C83C">
      <w:pPr>
        <w:pStyle w:val="13"/>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20E56CD1">
      <w:pPr>
        <w:pStyle w:val="13"/>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6C88BD12">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08B77FD0">
      <w:pPr>
        <w:pStyle w:val="13"/>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0CEFBD28">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7CB71783">
      <w:pPr>
        <w:pStyle w:val="13"/>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4BB3DA99">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18D47831">
      <w:pPr>
        <w:pStyle w:val="13"/>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7EEE0AE9">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02D1A021">
      <w:pPr>
        <w:pStyle w:val="13"/>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0515B8E2">
      <w:pPr>
        <w:pStyle w:val="13"/>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19BB984C">
      <w:pPr>
        <w:pStyle w:val="13"/>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D97544F">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4B031029">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5DAFC3BB">
      <w:pPr>
        <w:pStyle w:val="13"/>
        <w:ind w:firstLineChars="0"/>
        <w:rPr>
          <w:rFonts w:ascii="宋体" w:hAnsi="宋体"/>
          <w:b/>
          <w:bCs/>
          <w:sz w:val="18"/>
          <w:szCs w:val="18"/>
        </w:rPr>
      </w:pPr>
      <w:r>
        <w:rPr>
          <w:rFonts w:hint="eastAsia" w:ascii="宋体" w:hAnsi="宋体"/>
          <w:b/>
          <w:bCs/>
          <w:sz w:val="18"/>
          <w:szCs w:val="18"/>
        </w:rPr>
        <w:t>17.关联交易风险</w:t>
      </w:r>
    </w:p>
    <w:p w14:paraId="7178C606">
      <w:pPr>
        <w:pStyle w:val="13"/>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0CC846ED">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16BBF76F">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4C69E98F">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25233E77">
      <w:pPr>
        <w:ind w:left="540"/>
        <w:jc w:val="right"/>
        <w:rPr>
          <w:rFonts w:ascii="宋体" w:hAnsi="宋体"/>
          <w:sz w:val="18"/>
          <w:szCs w:val="18"/>
        </w:rPr>
      </w:pPr>
    </w:p>
    <w:p w14:paraId="6BC5AD20">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1A971A8C">
      <w:pPr>
        <w:widowControl/>
        <w:jc w:val="right"/>
        <w:rPr>
          <w:rFonts w:hint="eastAsia" w:ascii="宋体" w:hAnsi="宋体"/>
          <w:sz w:val="18"/>
          <w:szCs w:val="18"/>
          <w:lang w:eastAsia="zh-CN"/>
        </w:rPr>
      </w:pPr>
      <w:permStart w:id="11" w:edGrp="everyone"/>
      <w:r>
        <w:rPr>
          <w:rFonts w:hint="eastAsia" w:ascii="宋体" w:hAnsi="宋体"/>
          <w:sz w:val="18"/>
          <w:szCs w:val="18"/>
          <w:lang w:eastAsia="zh-CN"/>
        </w:rPr>
        <w:t>销售机构（【浙江新昌农村商业银行股份有限公司</w:t>
      </w:r>
      <w:bookmarkStart w:id="0" w:name="_GoBack"/>
      <w:bookmarkEnd w:id="0"/>
      <w:r>
        <w:rPr>
          <w:rFonts w:hint="eastAsia" w:ascii="宋体" w:hAnsi="宋体"/>
          <w:sz w:val="18"/>
          <w:szCs w:val="18"/>
          <w:lang w:eastAsia="zh-CN"/>
        </w:rPr>
        <w:t>】）</w:t>
      </w:r>
    </w:p>
    <w:permEnd w:id="11"/>
    <w:p w14:paraId="323930C4">
      <w:pPr>
        <w:widowControl/>
        <w:jc w:val="left"/>
        <w:rPr>
          <w:rFonts w:ascii="宋体" w:hAnsi="宋体"/>
          <w:sz w:val="18"/>
          <w:szCs w:val="18"/>
        </w:rPr>
      </w:pPr>
      <w:r>
        <w:rPr>
          <w:rFonts w:ascii="宋体" w:hAnsi="宋体"/>
          <w:sz w:val="18"/>
          <w:szCs w:val="18"/>
        </w:rPr>
        <w:br w:type="page"/>
      </w:r>
    </w:p>
    <w:p w14:paraId="3C661FB2">
      <w:pPr>
        <w:ind w:left="540"/>
        <w:jc w:val="right"/>
        <w:rPr>
          <w:rFonts w:ascii="宋体" w:hAnsi="宋体"/>
          <w:sz w:val="18"/>
          <w:szCs w:val="18"/>
        </w:rPr>
      </w:pPr>
    </w:p>
    <w:p w14:paraId="6CA2B6D9">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2E79BDE7">
        <w:trPr>
          <w:trHeight w:val="627" w:hRule="atLeast"/>
        </w:trPr>
        <w:tc>
          <w:tcPr>
            <w:tcW w:w="8371" w:type="dxa"/>
          </w:tcPr>
          <w:p w14:paraId="2429F590">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0C3A0541">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3DEE399A">
        <w:trPr>
          <w:trHeight w:val="6283" w:hRule="atLeast"/>
        </w:trPr>
        <w:tc>
          <w:tcPr>
            <w:tcW w:w="8371" w:type="dxa"/>
          </w:tcPr>
          <w:p w14:paraId="70642E51">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D3DDEDD">
            <w:pPr>
              <w:spacing w:line="280" w:lineRule="atLeast"/>
              <w:jc w:val="left"/>
              <w:rPr>
                <w:rFonts w:ascii="宋体" w:hAnsi="宋体" w:cs="Arial"/>
                <w:sz w:val="18"/>
                <w:szCs w:val="18"/>
              </w:rPr>
            </w:pPr>
          </w:p>
          <w:p w14:paraId="4BFF1327">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0F0A8D94">
            <w:pPr>
              <w:spacing w:line="280" w:lineRule="atLeast"/>
              <w:jc w:val="left"/>
              <w:rPr>
                <w:rFonts w:ascii="宋体" w:hAnsi="宋体" w:cs="Arial"/>
                <w:kern w:val="0"/>
                <w:sz w:val="18"/>
                <w:szCs w:val="18"/>
              </w:rPr>
            </w:pPr>
          </w:p>
          <w:p w14:paraId="27F06D6A">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62553F52">
            <w:pPr>
              <w:spacing w:line="280" w:lineRule="atLeast"/>
              <w:jc w:val="left"/>
              <w:rPr>
                <w:rFonts w:ascii="宋体" w:hAnsi="宋体" w:cs="Arial"/>
                <w:kern w:val="0"/>
                <w:sz w:val="18"/>
                <w:szCs w:val="18"/>
              </w:rPr>
            </w:pPr>
          </w:p>
          <w:p w14:paraId="7D015F61">
            <w:pPr>
              <w:spacing w:line="280" w:lineRule="atLeast"/>
              <w:jc w:val="left"/>
              <w:rPr>
                <w:kern w:val="0"/>
                <w:sz w:val="18"/>
                <w:szCs w:val="18"/>
                <w:u w:val="single"/>
              </w:rPr>
            </w:pPr>
            <w:r>
              <w:rPr>
                <w:rFonts w:hint="eastAsia" w:ascii="宋体" w:hAnsi="宋体" w:cs="Arial"/>
                <w:kern w:val="0"/>
                <w:sz w:val="18"/>
                <w:szCs w:val="18"/>
              </w:rPr>
              <w:t>请投资者在此抄录：</w:t>
            </w:r>
          </w:p>
          <w:p w14:paraId="46F3081A">
            <w:pPr>
              <w:spacing w:line="280" w:lineRule="atLeast"/>
              <w:jc w:val="left"/>
              <w:rPr>
                <w:kern w:val="0"/>
                <w:sz w:val="18"/>
                <w:szCs w:val="18"/>
                <w:u w:val="single"/>
              </w:rPr>
            </w:pPr>
          </w:p>
          <w:p w14:paraId="2926D326">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67F16AB6">
            <w:pPr>
              <w:spacing w:line="280" w:lineRule="atLeast"/>
              <w:ind w:left="4200" w:firstLine="1080" w:firstLineChars="600"/>
              <w:jc w:val="left"/>
              <w:rPr>
                <w:rFonts w:ascii="宋体" w:hAnsi="宋体" w:cs="Arial"/>
                <w:kern w:val="0"/>
                <w:sz w:val="18"/>
                <w:szCs w:val="18"/>
              </w:rPr>
            </w:pPr>
          </w:p>
          <w:p w14:paraId="4CE3674A">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6C54AA2F">
            <w:pPr>
              <w:spacing w:line="280" w:lineRule="atLeast"/>
              <w:ind w:left="4200" w:firstLine="1080" w:firstLineChars="600"/>
              <w:jc w:val="left"/>
              <w:rPr>
                <w:rFonts w:ascii="宋体" w:hAnsi="宋体" w:cs="Arial"/>
                <w:kern w:val="0"/>
                <w:sz w:val="18"/>
                <w:szCs w:val="18"/>
              </w:rPr>
            </w:pPr>
          </w:p>
          <w:p w14:paraId="70D5D681">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4D0032C3">
            <w:pPr>
              <w:spacing w:line="280" w:lineRule="atLeast"/>
              <w:jc w:val="right"/>
              <w:rPr>
                <w:rFonts w:ascii="宋体" w:hAnsi="宋体"/>
                <w:kern w:val="0"/>
                <w:sz w:val="18"/>
                <w:szCs w:val="18"/>
              </w:rPr>
            </w:pPr>
          </w:p>
        </w:tc>
      </w:tr>
    </w:tbl>
    <w:p w14:paraId="74BE05A7">
      <w:pPr>
        <w:autoSpaceDE w:val="0"/>
        <w:autoSpaceDN w:val="0"/>
        <w:adjustRightInd w:val="0"/>
        <w:spacing w:line="360" w:lineRule="auto"/>
        <w:ind w:firstLine="420"/>
        <w:jc w:val="left"/>
        <w:rPr>
          <w:rFonts w:ascii="宋体" w:hAnsi="宋体"/>
          <w:sz w:val="24"/>
        </w:rPr>
      </w:pPr>
    </w:p>
    <w:p w14:paraId="6B36598D">
      <w:pPr>
        <w:rPr>
          <w:rFonts w:ascii="宋体" w:hAnsi="宋体" w:cs="Arial"/>
          <w:sz w:val="24"/>
        </w:rPr>
      </w:pPr>
    </w:p>
    <w:p w14:paraId="56A6589B">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1596FF9F">
        <w:trPr>
          <w:trHeight w:val="823" w:hRule="atLeast"/>
        </w:trPr>
        <w:tc>
          <w:tcPr>
            <w:tcW w:w="8413" w:type="dxa"/>
          </w:tcPr>
          <w:p w14:paraId="08771ACE">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5C741B8B">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367D2787">
        <w:trPr>
          <w:trHeight w:val="7355" w:hRule="atLeast"/>
        </w:trPr>
        <w:tc>
          <w:tcPr>
            <w:tcW w:w="8413" w:type="dxa"/>
          </w:tcPr>
          <w:p w14:paraId="25F9871F">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D27CE6D">
            <w:pPr>
              <w:spacing w:line="280" w:lineRule="atLeast"/>
              <w:ind w:firstLine="360" w:firstLineChars="200"/>
              <w:jc w:val="left"/>
              <w:rPr>
                <w:rFonts w:ascii="宋体" w:hAnsi="宋体" w:cs="Arial"/>
                <w:kern w:val="0"/>
                <w:sz w:val="18"/>
                <w:szCs w:val="18"/>
              </w:rPr>
            </w:pPr>
          </w:p>
          <w:p w14:paraId="7D5EC65A">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65A392B4">
            <w:pPr>
              <w:spacing w:line="280" w:lineRule="atLeast"/>
              <w:ind w:firstLine="360" w:firstLineChars="200"/>
              <w:jc w:val="left"/>
              <w:rPr>
                <w:rFonts w:ascii="宋体" w:hAnsi="宋体" w:cs="Arial"/>
                <w:kern w:val="0"/>
                <w:sz w:val="18"/>
                <w:szCs w:val="18"/>
              </w:rPr>
            </w:pPr>
          </w:p>
          <w:p w14:paraId="387F1B84">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7862B383">
            <w:pPr>
              <w:spacing w:line="280" w:lineRule="atLeast"/>
              <w:jc w:val="left"/>
              <w:rPr>
                <w:rFonts w:ascii="宋体" w:hAnsi="宋体" w:cs="Arial"/>
                <w:kern w:val="0"/>
                <w:sz w:val="18"/>
                <w:szCs w:val="18"/>
              </w:rPr>
            </w:pPr>
          </w:p>
          <w:p w14:paraId="120C20C1">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0789AE80">
            <w:pPr>
              <w:spacing w:line="280" w:lineRule="atLeast"/>
              <w:jc w:val="left"/>
              <w:rPr>
                <w:rFonts w:ascii="宋体" w:hAnsi="宋体" w:cs="Arial"/>
                <w:kern w:val="0"/>
                <w:sz w:val="18"/>
                <w:szCs w:val="18"/>
              </w:rPr>
            </w:pPr>
          </w:p>
          <w:p w14:paraId="43CE7F97">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7C8E7AC1">
            <w:pPr>
              <w:spacing w:line="280" w:lineRule="atLeast"/>
              <w:jc w:val="left"/>
              <w:rPr>
                <w:rFonts w:ascii="宋体" w:hAnsi="宋体" w:cs="Arial"/>
                <w:kern w:val="0"/>
                <w:sz w:val="18"/>
                <w:szCs w:val="18"/>
              </w:rPr>
            </w:pPr>
          </w:p>
          <w:p w14:paraId="1C3CA94B">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56BE7C47">
            <w:pPr>
              <w:spacing w:line="280" w:lineRule="atLeast"/>
              <w:ind w:left="4200" w:firstLine="1080" w:firstLineChars="600"/>
              <w:jc w:val="left"/>
              <w:rPr>
                <w:rFonts w:ascii="宋体" w:hAnsi="宋体" w:cs="Arial"/>
                <w:kern w:val="0"/>
                <w:sz w:val="18"/>
                <w:szCs w:val="18"/>
              </w:rPr>
            </w:pPr>
          </w:p>
          <w:p w14:paraId="032FA571">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29A6B92C">
            <w:pPr>
              <w:spacing w:line="280" w:lineRule="atLeast"/>
              <w:rPr>
                <w:kern w:val="0"/>
                <w:sz w:val="20"/>
                <w:szCs w:val="20"/>
              </w:rPr>
            </w:pPr>
          </w:p>
          <w:p w14:paraId="41C2B847">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2BB0765">
      <w:pPr>
        <w:widowControl/>
        <w:jc w:val="left"/>
        <w:rPr>
          <w:rFonts w:hint="eastAsia"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1D5B18E8">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7BDCC">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4F7CBB1C">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bordersDoNotSurroundHeader w:val="0"/>
  <w:bordersDoNotSurroundFooter w:val="0"/>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F75B3"/>
    <w:rsid w:val="01540E14"/>
    <w:rsid w:val="093C4710"/>
    <w:rsid w:val="123D1F82"/>
    <w:rsid w:val="18022440"/>
    <w:rsid w:val="1C70668E"/>
    <w:rsid w:val="23024B39"/>
    <w:rsid w:val="28C07E7C"/>
    <w:rsid w:val="2BFD3E4F"/>
    <w:rsid w:val="2F7F4A5E"/>
    <w:rsid w:val="36045A6C"/>
    <w:rsid w:val="39175F59"/>
    <w:rsid w:val="3A2B63B9"/>
    <w:rsid w:val="3A6365CB"/>
    <w:rsid w:val="3AF86A8E"/>
    <w:rsid w:val="46493A41"/>
    <w:rsid w:val="4E36601E"/>
    <w:rsid w:val="4EEE53D9"/>
    <w:rsid w:val="601969DF"/>
    <w:rsid w:val="659C2FA3"/>
    <w:rsid w:val="6772641C"/>
    <w:rsid w:val="771647BF"/>
    <w:rsid w:val="79142EB4"/>
    <w:rsid w:val="7D392927"/>
    <w:rsid w:val="DB9DB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Char"/>
    <w:basedOn w:val="9"/>
    <w:link w:val="2"/>
    <w:qFormat/>
    <w:uiPriority w:val="99"/>
    <w:rPr>
      <w:rFonts w:ascii="Calibri" w:hAnsi="Calibri" w:eastAsia="宋体" w:cs="宋体"/>
    </w:rPr>
  </w:style>
  <w:style w:type="character" w:customStyle="1" w:styleId="15">
    <w:name w:val="批注主题 Char"/>
    <w:basedOn w:val="14"/>
    <w:link w:val="6"/>
    <w:semiHidden/>
    <w:qFormat/>
    <w:uiPriority w:val="99"/>
    <w:rPr>
      <w:rFonts w:ascii="Calibri" w:hAnsi="Calibri" w:eastAsia="宋体" w:cs="宋体"/>
      <w:b/>
      <w:bCs/>
    </w:rPr>
  </w:style>
  <w:style w:type="character" w:customStyle="1" w:styleId="16">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685</Words>
  <Characters>3906</Characters>
  <Lines>32</Lines>
  <Paragraphs>9</Paragraphs>
  <TotalTime>3</TotalTime>
  <ScaleCrop>false</ScaleCrop>
  <LinksUpToDate>false</LinksUpToDate>
  <CharactersWithSpaces>4582</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2024-03-04T09:44:00Z</dcterms:created>
  <dc:creator>胡骁潇</dc:creator>
  <cp:lastModifiedBy>Lee</cp:lastModifiedBy>
  <dcterms:modified xsi:type="dcterms:W3CDTF">2025-05-13T14:25:00Z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