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杭银理财幸福99季添益1907期理财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杭银理财幸福99季添益1907期理财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TYG3M1907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3.1502%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-5.2587%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4.6648%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4.2387%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杭银理财幸福99季添益1907期理财B款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TYG3M1907B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-5.1508%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4.7724%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杭银理财幸福99季添益1907期理财C款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TYG3M1907C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4.4167%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-5.1162%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4.5453%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2025年2月19日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