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【稳利丰收封闭式固收类】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兴银理财稳利丰收封闭式9051号固收类理财产品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稳利丰收封闭式90</w:t>
            </w:r>
            <w:r>
              <w:rPr>
                <w:rFonts w:hint="eastAsia" w:ascii="宋体" w:hAnsi="宋体"/>
                <w:bCs/>
                <w:sz w:val="18"/>
                <w:szCs w:val="18"/>
                <w:lang w:val="en-US" w:eastAsia="zh-CN"/>
              </w:rPr>
              <w:t>51</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widowControl/>
              <w:spacing w:line="360" w:lineRule="auto"/>
              <w:jc w:val="left"/>
              <w:rPr>
                <w:rFonts w:hint="eastAsia" w:hAnsi="宋体"/>
                <w:sz w:val="18"/>
                <w:szCs w:val="18"/>
              </w:rPr>
            </w:pPr>
            <w:r>
              <w:rPr>
                <w:rFonts w:ascii="宋体" w:hAnsi="宋体"/>
                <w:bCs/>
                <w:sz w:val="18"/>
                <w:szCs w:val="18"/>
              </w:rPr>
              <w:t>【</w:t>
            </w:r>
            <w:r>
              <w:rPr>
                <w:rFonts w:hint="eastAsia" w:ascii="宋体" w:hAnsi="宋体"/>
                <w:bCs/>
                <w:sz w:val="18"/>
                <w:szCs w:val="18"/>
              </w:rPr>
              <w:t>稳利丰收封闭式90</w:t>
            </w:r>
            <w:r>
              <w:rPr>
                <w:rFonts w:hint="eastAsia" w:ascii="宋体" w:hAnsi="宋体"/>
                <w:bCs/>
                <w:sz w:val="18"/>
                <w:szCs w:val="18"/>
                <w:lang w:val="en-US" w:eastAsia="zh-CN"/>
              </w:rPr>
              <w:t>51</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【Z7002024000453】</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9C3395</w:t>
            </w:r>
            <w:r>
              <w:rPr>
                <w:rFonts w:hint="eastAsia" w:ascii="宋体" w:hAnsi="宋体"/>
                <w:bCs/>
                <w:color w:val="000000" w:themeColor="text1"/>
                <w:sz w:val="18"/>
                <w:szCs w:val="18"/>
                <w:lang w:val="en-US" w:eastAsia="zh-CN"/>
                <w14:textFill>
                  <w14:solidFill>
                    <w14:schemeClr w14:val="tx1"/>
                  </w14:solidFill>
                </w14:textFill>
              </w:rPr>
              <w:t>1</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9C33951A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9C33951B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271</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2.10</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2.20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w:t>
            </w:r>
            <w:r>
              <w:rPr>
                <w:rFonts w:ascii="宋体" w:hAnsi="宋体"/>
                <w:bCs/>
                <w:sz w:val="18"/>
                <w:szCs w:val="18"/>
              </w:rPr>
              <w:t>.</w:t>
            </w:r>
            <w:r>
              <w:rPr>
                <w:rFonts w:hint="eastAsia" w:ascii="宋体" w:hAnsi="宋体"/>
                <w:bCs/>
                <w:sz w:val="18"/>
                <w:szCs w:val="18"/>
                <w:lang w:val="en-US" w:eastAsia="zh-CN"/>
              </w:rPr>
              <w:t>60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lang w:eastAsia="zh-CN"/>
              </w:rPr>
            </w:pPr>
            <w:r>
              <w:rPr>
                <w:rFonts w:hint="eastAsia" w:ascii="黑体" w:hAnsi="黑体" w:eastAsia="黑体"/>
                <w:bCs/>
                <w:sz w:val="18"/>
                <w:szCs w:val="18"/>
              </w:rPr>
              <w:t>A类份额：年化费率【0.</w:t>
            </w:r>
            <w:r>
              <w:rPr>
                <w:rFonts w:hint="eastAsia" w:ascii="黑体" w:hAnsi="黑体" w:eastAsia="黑体"/>
                <w:bCs/>
                <w:sz w:val="18"/>
                <w:szCs w:val="18"/>
                <w:lang w:val="en-US" w:eastAsia="zh-CN"/>
              </w:rPr>
              <w:t>2</w:t>
            </w:r>
            <w:r>
              <w:rPr>
                <w:rFonts w:hint="eastAsia" w:ascii="黑体" w:hAnsi="黑体" w:eastAsia="黑体"/>
                <w:bCs/>
                <w:sz w:val="18"/>
                <w:szCs w:val="18"/>
              </w:rPr>
              <w:t>5%】</w:t>
            </w:r>
            <w:r>
              <w:rPr>
                <w:rFonts w:hint="eastAsia" w:ascii="黑体" w:hAnsi="黑体" w:eastAsia="黑体"/>
                <w:bCs/>
                <w:sz w:val="18"/>
                <w:szCs w:val="18"/>
                <w:lang w:eastAsia="zh-CN"/>
              </w:rPr>
              <w:t>；</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w:t>
            </w:r>
            <w:r>
              <w:rPr>
                <w:rFonts w:hint="eastAsia" w:ascii="黑体" w:hAnsi="黑体" w:eastAsia="黑体"/>
                <w:bCs/>
                <w:sz w:val="18"/>
                <w:szCs w:val="18"/>
                <w:lang w:val="en-US" w:eastAsia="zh-CN"/>
              </w:rPr>
              <w:t>15</w:t>
            </w:r>
            <w:r>
              <w:rPr>
                <w:rFonts w:hint="eastAsia" w:ascii="黑体" w:hAnsi="黑体" w:eastAsia="黑体"/>
                <w:bCs/>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90742321"/>
      <w:bookmarkStart w:id="12" w:name="_Toc90742390"/>
      <w:bookmarkStart w:id="13" w:name="_Toc79154668"/>
      <w:bookmarkStart w:id="14" w:name="_Toc74065741"/>
      <w:bookmarkStart w:id="15" w:name="_Toc16265"/>
      <w:bookmarkStart w:id="16" w:name="_Toc27226"/>
      <w:bookmarkStart w:id="17" w:name="_Toc90742688"/>
      <w:bookmarkStart w:id="18" w:name="_Toc3266"/>
      <w:bookmarkStart w:id="19" w:name="_Toc15203"/>
      <w:bookmarkStart w:id="20" w:name="_Toc6714"/>
      <w:bookmarkStart w:id="21" w:name="_Toc7151"/>
      <w:bookmarkStart w:id="22" w:name="_Toc22074"/>
      <w:bookmarkStart w:id="23" w:name="_Toc27189"/>
      <w:bookmarkStart w:id="24" w:name="_Toc29948"/>
      <w:bookmarkStart w:id="25" w:name="_Toc2978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329"/>
      <w:bookmarkStart w:id="28" w:name="_Toc14893"/>
      <w:bookmarkStart w:id="29" w:name="_Toc74065742"/>
      <w:bookmarkStart w:id="30" w:name="_Toc176189758"/>
      <w:bookmarkStart w:id="31" w:name="_Toc18526"/>
      <w:bookmarkStart w:id="32" w:name="_Toc18797"/>
      <w:bookmarkStart w:id="33" w:name="_Toc17912"/>
      <w:bookmarkStart w:id="34" w:name="_Toc21988"/>
      <w:bookmarkStart w:id="35" w:name="_Toc26986"/>
      <w:bookmarkStart w:id="36" w:name="_Toc79154669"/>
      <w:bookmarkStart w:id="37" w:name="_Toc1823"/>
      <w:bookmarkStart w:id="38" w:name="_Toc7848"/>
      <w:bookmarkStart w:id="39" w:name="_Toc139991735"/>
      <w:bookmarkStart w:id="40" w:name="_Toc4741"/>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392606"/>
      <w:bookmarkStart w:id="44" w:name="_Toc74065743"/>
      <w:bookmarkStart w:id="45" w:name="_Toc79154670"/>
      <w:bookmarkStart w:id="46" w:name="_Toc141703886"/>
      <w:bookmarkStart w:id="47" w:name="_Toc123112234"/>
      <w:bookmarkStart w:id="48" w:name="_Toc610"/>
      <w:bookmarkStart w:id="49" w:name="_Toc1270"/>
      <w:bookmarkStart w:id="50" w:name="_Toc1427"/>
      <w:bookmarkStart w:id="51" w:name="_Toc176189759"/>
      <w:bookmarkStart w:id="52" w:name="_Toc7920"/>
      <w:bookmarkStart w:id="53" w:name="_Toc123051452"/>
      <w:bookmarkStart w:id="54" w:name="_Toc48649707"/>
      <w:bookmarkStart w:id="55" w:name="_Toc23822"/>
      <w:bookmarkStart w:id="56" w:name="_Toc23261"/>
      <w:bookmarkStart w:id="57" w:name="_Toc4003"/>
      <w:bookmarkStart w:id="58" w:name="_Toc10463"/>
      <w:bookmarkStart w:id="59" w:name="_Toc98560352"/>
      <w:bookmarkStart w:id="60" w:name="_Toc123102453"/>
      <w:bookmarkStart w:id="61" w:name="_Toc17244"/>
      <w:bookmarkStart w:id="62" w:name="_Toc139991736"/>
      <w:bookmarkStart w:id="63" w:name="_Toc2073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76189760"/>
      <w:bookmarkStart w:id="66" w:name="_Toc74065744"/>
      <w:bookmarkStart w:id="67" w:name="_Toc141703887"/>
      <w:bookmarkStart w:id="68" w:name="_Toc26207"/>
      <w:bookmarkStart w:id="69" w:name="_Toc31235"/>
      <w:bookmarkStart w:id="70" w:name="_Toc12245"/>
      <w:bookmarkStart w:id="71" w:name="_Toc31644"/>
      <w:bookmarkStart w:id="72" w:name="_Toc123051453"/>
      <w:bookmarkStart w:id="73" w:name="_Toc3601"/>
      <w:bookmarkStart w:id="74" w:name="_Toc31653"/>
      <w:bookmarkStart w:id="75" w:name="_Toc139991737"/>
      <w:bookmarkStart w:id="76" w:name="_Toc123112235"/>
      <w:bookmarkStart w:id="77" w:name="_Toc6405"/>
      <w:bookmarkStart w:id="78" w:name="_Toc79154671"/>
      <w:bookmarkStart w:id="79" w:name="_Toc123102454"/>
      <w:bookmarkStart w:id="80" w:name="_Toc98560353"/>
      <w:bookmarkStart w:id="81" w:name="_Toc15143"/>
      <w:bookmarkStart w:id="82" w:name="_Toc29251"/>
      <w:bookmarkStart w:id="83" w:name="_Toc148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79392580"/>
      <w:bookmarkStart w:id="87" w:name="_Toc57530239"/>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02455"/>
      <w:bookmarkStart w:id="92" w:name="_Toc139991738"/>
      <w:bookmarkStart w:id="93" w:name="_Toc141703888"/>
      <w:bookmarkStart w:id="94" w:name="_Toc25783"/>
      <w:bookmarkStart w:id="95" w:name="_Toc123051454"/>
      <w:bookmarkStart w:id="96" w:name="_Toc98560354"/>
      <w:bookmarkStart w:id="97" w:name="_Toc79154672"/>
      <w:bookmarkStart w:id="98" w:name="_Toc11030"/>
      <w:bookmarkStart w:id="99" w:name="_Toc7058"/>
      <w:bookmarkStart w:id="100" w:name="_Toc176189761"/>
      <w:bookmarkStart w:id="101" w:name="_Toc3321"/>
      <w:bookmarkStart w:id="102" w:name="_Toc74065745"/>
      <w:bookmarkStart w:id="103" w:name="_Toc10650"/>
      <w:bookmarkStart w:id="104" w:name="_Toc18567"/>
      <w:bookmarkStart w:id="105" w:name="_Toc3771"/>
      <w:bookmarkStart w:id="106" w:name="_Toc4559"/>
      <w:bookmarkStart w:id="107" w:name="_Toc6447"/>
      <w:bookmarkStart w:id="108" w:name="_Toc123112236"/>
      <w:bookmarkStart w:id="109" w:name="_Toc9706"/>
      <w:bookmarkStart w:id="110" w:name="_Toc793925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25"/>
      <w:bookmarkStart w:id="114" w:name="_Toc3572"/>
      <w:bookmarkStart w:id="115" w:name="_Toc98560355"/>
      <w:bookmarkStart w:id="116" w:name="_Toc123051455"/>
      <w:bookmarkStart w:id="117" w:name="_Toc141703889"/>
      <w:bookmarkStart w:id="118" w:name="_Toc139991739"/>
      <w:bookmarkStart w:id="119" w:name="_Toc79154673"/>
      <w:bookmarkStart w:id="120" w:name="_Toc3080"/>
      <w:bookmarkStart w:id="121" w:name="_Toc21735"/>
      <w:bookmarkStart w:id="122" w:name="_Toc16164"/>
      <w:bookmarkStart w:id="123" w:name="_Toc10398"/>
      <w:bookmarkStart w:id="124" w:name="_Toc123112237"/>
      <w:bookmarkStart w:id="125" w:name="_Toc74065746"/>
      <w:bookmarkStart w:id="126" w:name="_Toc176189762"/>
      <w:bookmarkStart w:id="127" w:name="_Toc123102456"/>
      <w:bookmarkStart w:id="128" w:name="_Toc18206"/>
      <w:bookmarkStart w:id="129" w:name="_Toc31821"/>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21237"/>
      <w:bookmarkStart w:id="134" w:name="_Toc139991740"/>
      <w:bookmarkStart w:id="135" w:name="_Toc5170"/>
      <w:bookmarkStart w:id="136" w:name="_Toc8791"/>
      <w:bookmarkStart w:id="137" w:name="_Toc17198"/>
      <w:bookmarkStart w:id="138" w:name="_Toc141703890"/>
      <w:bookmarkStart w:id="139" w:name="_Toc3329"/>
      <w:bookmarkStart w:id="140" w:name="_Toc123051456"/>
      <w:bookmarkStart w:id="141" w:name="_Toc79154674"/>
      <w:bookmarkStart w:id="142" w:name="_Toc74065747"/>
      <w:bookmarkStart w:id="143" w:name="_Toc123102457"/>
      <w:bookmarkStart w:id="144" w:name="_Toc17920"/>
      <w:bookmarkStart w:id="145" w:name="_Toc29408"/>
      <w:bookmarkStart w:id="146" w:name="_Toc98560356"/>
      <w:bookmarkStart w:id="147" w:name="_Toc32092"/>
      <w:bookmarkStart w:id="148" w:name="_Toc176189763"/>
      <w:bookmarkStart w:id="149" w:name="_Toc123112238"/>
      <w:bookmarkStart w:id="150" w:name="_Toc79392622"/>
      <w:bookmarkStart w:id="151" w:name="_Toc32584"/>
      <w:bookmarkStart w:id="152" w:name="_Toc48649708"/>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0F01A1A"/>
    <w:rsid w:val="11295396"/>
    <w:rsid w:val="163E2FB7"/>
    <w:rsid w:val="1A48157B"/>
    <w:rsid w:val="1ABE2ED9"/>
    <w:rsid w:val="1B95561A"/>
    <w:rsid w:val="1BD70953"/>
    <w:rsid w:val="1BF87698"/>
    <w:rsid w:val="1C78144D"/>
    <w:rsid w:val="1CD60A49"/>
    <w:rsid w:val="1E585AB7"/>
    <w:rsid w:val="1EB160C2"/>
    <w:rsid w:val="1FF145B9"/>
    <w:rsid w:val="2193546F"/>
    <w:rsid w:val="23083986"/>
    <w:rsid w:val="23AF29A3"/>
    <w:rsid w:val="26123FD6"/>
    <w:rsid w:val="26F50BA9"/>
    <w:rsid w:val="27896972"/>
    <w:rsid w:val="29026D00"/>
    <w:rsid w:val="2A642791"/>
    <w:rsid w:val="2EA644DF"/>
    <w:rsid w:val="2FB532A0"/>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2BF1F77"/>
    <w:rsid w:val="53B3493A"/>
    <w:rsid w:val="5537323C"/>
    <w:rsid w:val="55855837"/>
    <w:rsid w:val="56503211"/>
    <w:rsid w:val="57484953"/>
    <w:rsid w:val="57BD5DAE"/>
    <w:rsid w:val="598B567E"/>
    <w:rsid w:val="5BA577EB"/>
    <w:rsid w:val="5C624734"/>
    <w:rsid w:val="5FE91ABC"/>
    <w:rsid w:val="60D42826"/>
    <w:rsid w:val="61FD1B95"/>
    <w:rsid w:val="628E734C"/>
    <w:rsid w:val="64F66D8D"/>
    <w:rsid w:val="6580603B"/>
    <w:rsid w:val="68B96EA7"/>
    <w:rsid w:val="68C7223A"/>
    <w:rsid w:val="68EF6886"/>
    <w:rsid w:val="694A7300"/>
    <w:rsid w:val="699457CF"/>
    <w:rsid w:val="6A5E37AF"/>
    <w:rsid w:val="6FDD1093"/>
    <w:rsid w:val="709C0126"/>
    <w:rsid w:val="71F53F31"/>
    <w:rsid w:val="73EB7F47"/>
    <w:rsid w:val="74A80C1A"/>
    <w:rsid w:val="76022652"/>
    <w:rsid w:val="768501BE"/>
    <w:rsid w:val="76C8601E"/>
    <w:rsid w:val="7CAB6BBD"/>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4</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2024-12-10T02:43:45Z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