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“苏银理财恒源6月定开15期”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“苏银理财恒源6月定开15期”已于2024年12月4日开放确认，管理人使用2024年12月3日的份额单位净值对各份额的申购/赎回申请进行确认。2024年12月3日净值信息如下：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J02845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苏银理财恒源6月定开15期A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1.032466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J02846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苏银理财恒源6月定开15期C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1.033484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J02847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苏银理财恒源6月定开15期D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1.034011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J02848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苏银理财恒源6月定开15期F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1.032466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J02849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苏银理财恒源6月定开15期G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1.033496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J02850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苏银理财恒源6月定开15期L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1.032467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上一投资周期为2024年5月31日-2024年12月3日，该投资周期业绩表现如下：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（2024年5月31日-2024年12月3日）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J02845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苏银理财恒源6月定开15期A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0.013281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J02846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苏银理财恒源6月定开15期C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0.013786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2.69%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J02847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苏银理财恒源6月定开15期D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0.014056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2.74%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J02848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苏银理财恒源6月定开15期F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0.013281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J02849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苏银理财恒源6月定开15期G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0.013798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2.69%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J02850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苏银理财恒源6月定开15期L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0.013282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2.59%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2024年12月4日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5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2024-12-04T00:51:44Z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