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“苏银理财恒源6月定开7期”</w:t>
      </w:r>
    </w:p>
    <w:p>
      <w:pPr>
        <w:widowControl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  <w:bookmarkStart w:id="0" w:name="_GoBack"/>
      <w:bookmarkEnd w:id="0"/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“苏银理财恒源6月定开7期”已于2024年11月27日开放确认，管理人使用2024年11月26日的份额单位净值对各份额的申购/赎回申请进行确认。2024年11月26日净值信息如下：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090"/>
        <w:gridCol w:w="1916"/>
        <w:gridCol w:w="194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J01960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苏银理财恒源6月定开7期A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1.081827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J01961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苏银理财恒源6月定开7期C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1.084404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J01962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苏银理财恒源6月定开7期D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1.084072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J02132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苏银理财恒源6月定开7期F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1.060370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J02803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苏银理财恒源6月定开7期G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1.029307</w:t>
            </w:r>
          </w:p>
        </w:tc>
      </w:tr>
    </w:tbl>
    <w:p>
      <w:pPr>
        <w:widowControl/>
        <w:ind w:firstLine="540" w:firstLineChars="20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上一投资周期为2024年5月24日-2024年11月26日，该投资周期业绩表现如下：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88"/>
        <w:gridCol w:w="1406"/>
        <w:gridCol w:w="24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每单位份额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分红（元）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投资周期年化收益率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（2024年5月24日-2024年11月26日）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J01960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苏银理财恒源6月定开7期A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0.010277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2.01%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J01961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苏银理财恒源6月定开7期C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0.010793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2.11%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J01962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苏银理财恒源6月定开7期D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0.011049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2.16%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J02132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苏银理财恒源6月定开7期F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0.010278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2.01%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J02803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苏银理财恒源6月定开7期G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0.010794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2.11%</w:t>
            </w:r>
          </w:p>
        </w:tc>
      </w:tr>
    </w:tbl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Cs w:val="21"/>
        </w:rPr>
        <w:t>注：分红金额以实际入账为准。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2024年11月27日</w:t>
      </w:r>
    </w:p>
    <w:p>
      <w:pPr>
        <w:rPr>
          <w:rFonts w:ascii="楷体" w:hAnsi="楷体" w:eastAsia="楷体"/>
          <w:sz w:val="20"/>
        </w:rPr>
      </w:pP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98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61F5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121</Words>
  <Characters>695</Characters>
  <Lines>5</Lines>
  <Paragraphs>1</Paragraphs>
  <TotalTime>1</TotalTime>
  <ScaleCrop>false</ScaleCrop>
  <LinksUpToDate>false</LinksUpToDate>
  <CharactersWithSpaces>815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2023-08-04T08:56:00Z</dcterms:created>
  <dc:creator>User</dc:creator>
  <cp:lastModifiedBy>jsyh</cp:lastModifiedBy>
  <dcterms:modified xsi:type="dcterms:W3CDTF">2024-11-27T00:56:24Z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