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ascii="楷体" w:hAnsi="楷体" w:eastAsia="楷体" w:cs="Times New Roman"/>
          <w:b/>
          <w:sz w:val="36"/>
          <w:szCs w:val="36"/>
        </w:rPr>
        <w:t>“</w:t>
      </w:r>
      <w:r>
        <w:rPr>
          <w:rFonts w:hint="eastAsia" w:ascii="楷体" w:hAnsi="楷体" w:eastAsia="楷体" w:cs="Times New Roman"/>
          <w:b/>
          <w:sz w:val="36"/>
          <w:szCs w:val="36"/>
        </w:rPr>
        <w:t>苏银理财恒源封闭债权143期</w:t>
      </w:r>
      <w:r>
        <w:rPr>
          <w:rFonts w:ascii="楷体" w:hAnsi="楷体" w:eastAsia="楷体" w:cs="Times New Roman"/>
          <w:b/>
          <w:sz w:val="36"/>
          <w:szCs w:val="36"/>
        </w:rPr>
        <w:t>”</w:t>
      </w:r>
      <w:r>
        <w:rPr>
          <w:rFonts w:hint="eastAsia" w:ascii="楷体" w:hAnsi="楷体" w:eastAsia="楷体" w:cs="Times New Roman"/>
          <w:b/>
          <w:sz w:val="36"/>
          <w:szCs w:val="36"/>
        </w:rPr>
        <w:t>理财产品发行公告</w:t>
      </w:r>
    </w:p>
    <w:p>
      <w:pPr>
        <w:pStyle w:val="5"/>
        <w:spacing w:before="0" w:beforeAutospacing="0" w:after="0" w:afterAutospacing="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尊敬的投资者：</w:t>
      </w:r>
    </w:p>
    <w:p>
      <w:pPr>
        <w:pStyle w:val="5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“</w:t>
      </w:r>
      <w:r>
        <w:rPr>
          <w:rFonts w:ascii="楷体" w:hAnsi="楷体" w:eastAsia="楷体" w:cs="Times New Roman"/>
          <w:sz w:val="28"/>
          <w:szCs w:val="28"/>
        </w:rPr>
        <w:t>苏银理财恒源封闭债权143期</w:t>
      </w:r>
      <w:r>
        <w:rPr>
          <w:rFonts w:hint="eastAsia" w:ascii="楷体" w:hAnsi="楷体" w:eastAsia="楷体" w:cs="Times New Roman"/>
          <w:sz w:val="28"/>
          <w:szCs w:val="28"/>
        </w:rPr>
        <w:t>”理财产品于</w:t>
      </w:r>
      <w:r>
        <w:rPr>
          <w:rFonts w:ascii="楷体" w:hAnsi="楷体" w:eastAsia="楷体" w:cs="Times New Roman"/>
          <w:sz w:val="28"/>
          <w:szCs w:val="28"/>
        </w:rPr>
        <w:t>2024年11月20日</w:t>
      </w:r>
      <w:r>
        <w:rPr>
          <w:rFonts w:hint="eastAsia" w:ascii="楷体" w:hAnsi="楷体" w:eastAsia="楷体" w:cs="Times New Roman"/>
          <w:sz w:val="28"/>
          <w:szCs w:val="28"/>
        </w:rPr>
        <w:t>正式成立并投资运作，产品</w:t>
      </w:r>
      <w:r>
        <w:rPr>
          <w:rFonts w:ascii="楷体" w:hAnsi="楷体" w:eastAsia="楷体" w:cs="Times New Roman"/>
          <w:sz w:val="28"/>
          <w:szCs w:val="28"/>
        </w:rPr>
        <w:t xml:space="preserve">信息如下： </w:t>
      </w:r>
    </w:p>
    <w:tbl>
      <w:tblPr>
        <w:tblStyle w:val="6"/>
        <w:tblW w:w="8430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1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苏银理财恒源封闭债权143期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Z7003124000149</w:t>
            </w:r>
          </w:p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（可在中国理财网www.chinawealth.com.cn查询产品信息）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江苏银行股份有限公司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公募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封闭式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固定收益类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二级（中低）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26</w:t>
            </w:r>
            <w:r>
              <w:rPr>
                <w:rFonts w:hint="eastAsia" w:ascii="楷体" w:hAnsi="楷体" w:eastAsia="楷体" w:cs="宋体"/>
                <w:kern w:val="0"/>
                <w:lang w:val="en-US" w:eastAsia="zh-CN"/>
              </w:rPr>
              <w:t>4</w:t>
            </w:r>
            <w:r>
              <w:rPr>
                <w:rFonts w:ascii="楷体" w:hAnsi="楷体" w:eastAsia="楷体" w:cs="宋体"/>
                <w:kern w:val="0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lang w:val="en-US" w:eastAsia="zh-CN"/>
              </w:rPr>
              <w:t>84</w:t>
            </w:r>
            <w:r>
              <w:rPr>
                <w:rFonts w:ascii="楷体" w:hAnsi="楷体" w:eastAsia="楷体" w:cs="宋体"/>
                <w:kern w:val="0"/>
              </w:rPr>
              <w:t>5</w:t>
            </w:r>
            <w:bookmarkStart w:id="0" w:name="_GoBack"/>
            <w:bookmarkEnd w:id="0"/>
            <w:r>
              <w:rPr>
                <w:rFonts w:ascii="楷体" w:hAnsi="楷体" w:eastAsia="楷体" w:cs="宋体"/>
                <w:kern w:val="0"/>
              </w:rPr>
              <w:t>,044.00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2024年11月13日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2024年11月19日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2024年11月20日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计划</w:t>
            </w:r>
            <w:r>
              <w:rPr>
                <w:rFonts w:ascii="楷体" w:hAnsi="楷体" w:eastAsia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2025年12月16日</w:t>
            </w:r>
          </w:p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（以理财产品实际终止日期为准）</w:t>
            </w:r>
          </w:p>
        </w:tc>
      </w:tr>
    </w:tbl>
    <w:p>
      <w:pPr>
        <w:pStyle w:val="5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5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感谢您投资苏银理财本期理财产品，敬请继续关注苏银理财推出的其他理财产品。</w:t>
      </w:r>
    </w:p>
    <w:p>
      <w:pPr>
        <w:spacing w:line="560" w:lineRule="exact"/>
        <w:rPr>
          <w:rFonts w:ascii="楷体" w:hAnsi="楷体" w:eastAsia="楷体"/>
          <w:kern w:val="0"/>
          <w:sz w:val="28"/>
          <w:szCs w:val="28"/>
        </w:rPr>
      </w:pPr>
    </w:p>
    <w:p>
      <w:pPr>
        <w:spacing w:line="560" w:lineRule="exact"/>
        <w:jc w:val="right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苏银理财有限责任公司</w:t>
      </w:r>
    </w:p>
    <w:p>
      <w:pPr>
        <w:jc w:val="right"/>
        <w:rPr>
          <w:rFonts w:ascii="楷体" w:hAnsi="楷体" w:eastAsia="楷体"/>
          <w:kern w:val="0"/>
          <w:sz w:val="24"/>
          <w:szCs w:val="24"/>
        </w:rPr>
      </w:pPr>
      <w:r>
        <w:rPr>
          <w:rFonts w:ascii="楷体" w:hAnsi="楷体" w:eastAsia="楷体"/>
          <w:sz w:val="28"/>
          <w:szCs w:val="28"/>
        </w:rPr>
        <w:t>2024年11月21日</w:t>
      </w:r>
    </w:p>
    <w:p/>
    <w:p/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备注：本次披露内容解释权归苏银理财所有，不构成任何形式的法律要约或承诺。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  <w:rsid w:val="0D7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正文文本 字符"/>
    <w:basedOn w:val="7"/>
    <w:link w:val="2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9">
    <w:name w:val="页脚 字符"/>
    <w:basedOn w:val="7"/>
    <w:link w:val="3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2022-12-09T06:41:00Z</dcterms:created>
  <dc:creator>User</dc:creator>
  <cp:lastModifiedBy>sylc</cp:lastModifiedBy>
  <dcterms:modified xsi:type="dcterms:W3CDTF">2024-11-21T00:45:47Z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56A5A5E213284420B83F0F1D8955FA23</vt:lpwstr>
  </property>
</Properties>
</file>