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Default="00C03E6A" w:rsidP="00FE0FE6">
      <w:pPr>
        <w:spacing w:line="360" w:lineRule="exact"/>
        <w:jc w:val="center"/>
        <w:rPr>
          <w:rFonts w:ascii="宋体" w:hAnsi="宋体" w:cs="宋体"/>
          <w:b/>
          <w:bCs/>
          <w:sz w:val="32"/>
          <w:szCs w:val="32"/>
        </w:rPr>
      </w:pPr>
      <w:r w:rsidRPr="00AB67C0">
        <w:rPr>
          <w:rFonts w:ascii="宋体" w:hAnsi="宋体" w:cs="宋体" w:hint="eastAsia"/>
          <w:b/>
          <w:bCs/>
          <w:sz w:val="32"/>
          <w:szCs w:val="32"/>
        </w:rPr>
        <w:t>新昌农商银行</w:t>
      </w:r>
      <w:r w:rsidR="00225FE6">
        <w:rPr>
          <w:rFonts w:ascii="宋体" w:hAnsi="宋体" w:cs="宋体" w:hint="eastAsia"/>
          <w:b/>
          <w:bCs/>
          <w:sz w:val="32"/>
          <w:szCs w:val="32"/>
        </w:rPr>
        <w:t>丰收信福</w:t>
      </w:r>
      <w:r w:rsidR="00794C07">
        <w:rPr>
          <w:rFonts w:ascii="宋体" w:hAnsi="宋体" w:cs="宋体" w:hint="eastAsia"/>
          <w:b/>
          <w:bCs/>
          <w:sz w:val="32"/>
          <w:szCs w:val="32"/>
        </w:rPr>
        <w:t>5号</w:t>
      </w:r>
      <w:r w:rsidR="00D03DF0">
        <w:rPr>
          <w:rFonts w:ascii="宋体" w:hAnsi="宋体" w:cs="宋体" w:hint="eastAsia"/>
          <w:b/>
          <w:bCs/>
          <w:sz w:val="32"/>
          <w:szCs w:val="32"/>
        </w:rPr>
        <w:t>2024年第20期</w:t>
      </w:r>
      <w:r w:rsidRPr="00632C22">
        <w:rPr>
          <w:rFonts w:ascii="宋体" w:hAnsi="宋体" w:cs="宋体" w:hint="eastAsia"/>
          <w:b/>
          <w:bCs/>
          <w:sz w:val="32"/>
          <w:szCs w:val="32"/>
        </w:rPr>
        <w:t>人民币理财产品说明书</w:t>
      </w:r>
    </w:p>
    <w:p w:rsidR="00744E54" w:rsidRPr="00632C22" w:rsidRDefault="00744E54" w:rsidP="00FE0FE6">
      <w:pPr>
        <w:spacing w:line="360" w:lineRule="exact"/>
        <w:jc w:val="center"/>
        <w:rPr>
          <w:rFonts w:ascii="宋体" w:hAnsi="宋体"/>
          <w:b/>
          <w:bCs/>
          <w:sz w:val="32"/>
          <w:szCs w:val="32"/>
        </w:rPr>
      </w:pP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70E4C" w:rsidRDefault="00C03E6A" w:rsidP="00FE0FE6">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1. 本产品不等同于银行存款和预期收益型理财产品。</w:t>
      </w:r>
      <w:r w:rsidR="00A70E4C">
        <w:rPr>
          <w:rFonts w:ascii="宋体" w:hAnsi="宋体" w:cs="宋体" w:hint="eastAsia"/>
          <w:b/>
          <w:sz w:val="21"/>
          <w:szCs w:val="21"/>
        </w:rPr>
        <w:t>理财非存款、产品有风险、投资需谨慎。</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FE0FE6">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 xml:space="preserve">4. </w:t>
      </w:r>
      <w:r w:rsidR="00A70E4C" w:rsidRPr="00AB67C0">
        <w:rPr>
          <w:rFonts w:ascii="宋体" w:hAnsi="宋体" w:cs="宋体" w:hint="eastAsia"/>
          <w:b/>
          <w:sz w:val="21"/>
          <w:szCs w:val="21"/>
        </w:rPr>
        <w:t>本产品是非保本净值型产品。新昌农商银行对本理财产品的本金和收益不提供保证承诺。您应充分认识投资风险，谨慎投资。本产品主要风险为理财本金及收益风险，在极端市场情况下，投资者将损失本金。</w:t>
      </w:r>
      <w:r w:rsidR="00A70E4C">
        <w:rPr>
          <w:rFonts w:ascii="宋体" w:hAnsi="宋体" w:cs="宋体" w:hint="eastAsia"/>
          <w:b/>
          <w:sz w:val="21"/>
          <w:szCs w:val="21"/>
        </w:rPr>
        <w:t>本理财产品说明书中对本理财产品的测算收益不等于实际收益，投资须谨慎。</w:t>
      </w:r>
      <w:r w:rsidR="00A70E4C" w:rsidRPr="00AB67C0">
        <w:rPr>
          <w:rFonts w:ascii="宋体" w:hAnsi="宋体" w:cs="宋体" w:hint="eastAsia"/>
          <w:b/>
          <w:sz w:val="21"/>
          <w:szCs w:val="21"/>
        </w:rPr>
        <w:t>请投资者基于自身的独立判断进行投资决策。</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w:t>
      </w:r>
      <w:r w:rsidR="00562487">
        <w:rPr>
          <w:rFonts w:ascii="宋体" w:hAnsi="宋体" w:hint="eastAsia"/>
          <w:b/>
          <w:bCs/>
          <w:color w:val="auto"/>
          <w:sz w:val="21"/>
          <w:szCs w:val="21"/>
        </w:rPr>
        <w:t>丰收信福5号</w:t>
      </w:r>
      <w:r w:rsidRPr="00632C22">
        <w:rPr>
          <w:rFonts w:ascii="宋体" w:hAnsi="宋体" w:hint="eastAsia"/>
          <w:b/>
          <w:bCs/>
          <w:color w:val="auto"/>
          <w:sz w:val="21"/>
          <w:szCs w:val="21"/>
        </w:rPr>
        <w:t>”人民币理财产品风险揭示书》、《新昌农商银行“</w:t>
      </w:r>
      <w:r w:rsidR="00562487">
        <w:rPr>
          <w:rFonts w:ascii="宋体" w:hAnsi="宋体" w:hint="eastAsia"/>
          <w:b/>
          <w:bCs/>
          <w:color w:val="auto"/>
          <w:sz w:val="21"/>
          <w:szCs w:val="21"/>
        </w:rPr>
        <w:t>丰收信福5号</w:t>
      </w:r>
      <w:r w:rsidRPr="00632C22">
        <w:rPr>
          <w:rFonts w:ascii="宋体" w:hAnsi="宋体" w:hint="eastAsia"/>
          <w:b/>
          <w:bCs/>
          <w:color w:val="auto"/>
          <w:sz w:val="21"/>
          <w:szCs w:val="21"/>
        </w:rPr>
        <w:t>”人民币理财产品客户权益须知》、《新昌农商银行</w:t>
      </w:r>
      <w:r w:rsidR="00225FE6">
        <w:rPr>
          <w:rFonts w:ascii="宋体" w:hAnsi="宋体" w:hint="eastAsia"/>
          <w:b/>
          <w:bCs/>
          <w:color w:val="auto"/>
          <w:sz w:val="21"/>
          <w:szCs w:val="21"/>
        </w:rPr>
        <w:t>丰收信福</w:t>
      </w:r>
      <w:r w:rsidR="00794C07">
        <w:rPr>
          <w:rFonts w:ascii="宋体" w:hAnsi="宋体" w:hint="eastAsia"/>
          <w:b/>
          <w:bCs/>
          <w:color w:val="auto"/>
          <w:sz w:val="21"/>
          <w:szCs w:val="21"/>
        </w:rPr>
        <w:t>5号</w:t>
      </w:r>
      <w:r w:rsidR="00D03DF0">
        <w:rPr>
          <w:rFonts w:ascii="宋体" w:hAnsi="宋体" w:hint="eastAsia"/>
          <w:b/>
          <w:bCs/>
          <w:color w:val="auto"/>
          <w:sz w:val="21"/>
          <w:szCs w:val="21"/>
        </w:rPr>
        <w:t>2024年第20期</w:t>
      </w:r>
      <w:r w:rsidRPr="00632C22">
        <w:rPr>
          <w:rFonts w:ascii="宋体" w:hAnsi="宋体" w:hint="eastAsia"/>
          <w:b/>
          <w:bCs/>
          <w:color w:val="auto"/>
          <w:sz w:val="21"/>
          <w:szCs w:val="21"/>
        </w:rPr>
        <w:t>人民币理财产品说明书》、《新昌农商行“</w:t>
      </w:r>
      <w:r w:rsidR="00562487">
        <w:rPr>
          <w:rFonts w:ascii="宋体" w:hAnsi="宋体" w:hint="eastAsia"/>
          <w:b/>
          <w:bCs/>
          <w:color w:val="auto"/>
          <w:sz w:val="21"/>
          <w:szCs w:val="21"/>
        </w:rPr>
        <w:t>丰收信福5号</w:t>
      </w:r>
      <w:r w:rsidRPr="00632C22">
        <w:rPr>
          <w:rFonts w:ascii="宋体" w:hAnsi="宋体" w:hint="eastAsia"/>
          <w:b/>
          <w:bCs/>
          <w:color w:val="auto"/>
          <w:sz w:val="21"/>
          <w:szCs w:val="21"/>
        </w:rPr>
        <w:t>”人民币理财产品协议书》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FE0FE6">
      <w:pPr>
        <w:pStyle w:val="Default"/>
        <w:adjustRightInd/>
        <w:spacing w:line="360" w:lineRule="exact"/>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w:t>
      </w:r>
      <w:r w:rsidR="00562487">
        <w:rPr>
          <w:rFonts w:ascii="宋体" w:hAnsi="宋体" w:cs="宋体" w:hint="eastAsia"/>
          <w:color w:val="auto"/>
          <w:sz w:val="21"/>
          <w:szCs w:val="21"/>
        </w:rPr>
        <w:t>丰收信福5号</w:t>
      </w:r>
      <w:r w:rsidRPr="00632C22">
        <w:rPr>
          <w:rFonts w:ascii="宋体" w:hAnsi="宋体" w:cs="宋体" w:hint="eastAsia"/>
          <w:color w:val="auto"/>
          <w:sz w:val="21"/>
          <w:szCs w:val="21"/>
        </w:rPr>
        <w:t>”人民币理财产品。</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产品管理人：指浙江新昌农村商业银行股份有限公司。</w:t>
      </w:r>
    </w:p>
    <w:p w:rsidR="00C03E6A" w:rsidRDefault="00C03E6A" w:rsidP="00FE0FE6">
      <w:pPr>
        <w:pStyle w:val="Default"/>
        <w:adjustRightInd/>
        <w:spacing w:line="360" w:lineRule="exact"/>
        <w:ind w:firstLineChars="200" w:firstLine="420"/>
        <w:rPr>
          <w:rFonts w:ascii="宋体" w:hAnsi="宋体" w:cs="宋体"/>
          <w:sz w:val="21"/>
          <w:szCs w:val="21"/>
        </w:rPr>
      </w:pPr>
      <w:r w:rsidRPr="00AB67C0">
        <w:rPr>
          <w:rFonts w:ascii="宋体" w:hAnsi="宋体" w:cs="宋体" w:hint="eastAsia"/>
          <w:sz w:val="21"/>
          <w:szCs w:val="21"/>
        </w:rPr>
        <w:t>产品托管人：指</w:t>
      </w:r>
      <w:r w:rsidR="00E014F9">
        <w:rPr>
          <w:rFonts w:ascii="宋体" w:hAnsi="宋体" w:cs="宋体" w:hint="eastAsia"/>
          <w:sz w:val="21"/>
          <w:szCs w:val="21"/>
        </w:rPr>
        <w:t>兴业银行股</w:t>
      </w:r>
      <w:r w:rsidRPr="00AB67C0">
        <w:rPr>
          <w:rFonts w:ascii="宋体" w:hAnsi="宋体" w:cs="宋体" w:hint="eastAsia"/>
          <w:sz w:val="21"/>
          <w:szCs w:val="21"/>
        </w:rPr>
        <w:t>份有限公司杭州分行。</w:t>
      </w:r>
    </w:p>
    <w:p w:rsidR="00E014F9" w:rsidRDefault="00E014F9"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估值外包机构：</w:t>
      </w:r>
      <w:r w:rsidRPr="00AB67C0">
        <w:rPr>
          <w:rFonts w:ascii="宋体" w:hAnsi="宋体" w:cs="宋体" w:hint="eastAsia"/>
          <w:sz w:val="21"/>
          <w:szCs w:val="21"/>
        </w:rPr>
        <w:t>指</w:t>
      </w:r>
      <w:r>
        <w:rPr>
          <w:rFonts w:ascii="宋体" w:hAnsi="宋体" w:cs="宋体" w:hint="eastAsia"/>
          <w:sz w:val="21"/>
          <w:szCs w:val="21"/>
        </w:rPr>
        <w:t>兴业银行股</w:t>
      </w:r>
      <w:r w:rsidRPr="00AB67C0">
        <w:rPr>
          <w:rFonts w:ascii="宋体" w:hAnsi="宋体" w:cs="宋体" w:hint="eastAsia"/>
          <w:sz w:val="21"/>
          <w:szCs w:val="21"/>
        </w:rPr>
        <w:t>份有限公司杭州分行。</w:t>
      </w:r>
    </w:p>
    <w:p w:rsidR="00A70E4C" w:rsidRDefault="00A70E4C"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托管机构和估值外包机构基本信息：兴业银行成立于1988年8月，是经国务院、中国人民银行批准成立的首批股份制商业银行之一，总行设在福建福州市，2007年2月5日正式在上海证券交易所挂牌上市（股票代码：601166），目前注册资本207.74亿元。2005年经核准后获得证券投资基金托管资格，兴业银行股份有限公司杭州分行为一级分行。</w:t>
      </w:r>
    </w:p>
    <w:p w:rsidR="00A70E4C" w:rsidRDefault="00A70E4C"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lastRenderedPageBreak/>
        <w:t>托管机构主要职责：为每只理财产品开设独立的托管账户，不同托管账户中的资产应当相互独立；根据合同及法律法规规定对投资运作进行监督等职责。</w:t>
      </w:r>
    </w:p>
    <w:p w:rsidR="00A70E4C" w:rsidRPr="00A70E4C" w:rsidRDefault="00A70E4C"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估值机构主要职责：按时提供银行理财产品估值服务，对理财产品进行估值核算；保证估值业务在账册记录等方面的独立性和完整性等法律法规、监管机构和合同约定的相关职责。</w:t>
      </w:r>
    </w:p>
    <w:p w:rsidR="00D267D7" w:rsidRPr="00D267D7" w:rsidRDefault="00D267D7" w:rsidP="00D267D7">
      <w:pPr>
        <w:pStyle w:val="Default"/>
        <w:spacing w:line="360" w:lineRule="exact"/>
        <w:ind w:firstLineChars="200" w:firstLine="420"/>
        <w:rPr>
          <w:rFonts w:ascii="宋体" w:hAnsi="宋体" w:cs="宋体"/>
          <w:sz w:val="21"/>
          <w:szCs w:val="21"/>
        </w:rPr>
      </w:pPr>
      <w:r w:rsidRPr="00D267D7">
        <w:rPr>
          <w:rFonts w:ascii="宋体" w:hAnsi="宋体" w:cs="宋体" w:hint="eastAsia"/>
          <w:sz w:val="21"/>
          <w:szCs w:val="21"/>
        </w:rPr>
        <w:t>投资合作机构：申万宏源证券资产管理有限公司。</w:t>
      </w:r>
    </w:p>
    <w:p w:rsidR="00A70E4C" w:rsidRPr="00AB67C0" w:rsidRDefault="00D267D7" w:rsidP="00D267D7">
      <w:pPr>
        <w:pStyle w:val="Default"/>
        <w:adjustRightInd/>
        <w:spacing w:line="360" w:lineRule="exact"/>
        <w:ind w:firstLineChars="200" w:firstLine="420"/>
        <w:rPr>
          <w:rFonts w:ascii="宋体" w:hAnsi="宋体" w:cs="Times New Roman"/>
          <w:sz w:val="21"/>
          <w:szCs w:val="21"/>
        </w:rPr>
      </w:pPr>
      <w:r w:rsidRPr="00D267D7">
        <w:rPr>
          <w:rFonts w:ascii="宋体" w:hAnsi="宋体" w:cs="宋体" w:hint="eastAsia"/>
          <w:sz w:val="21"/>
          <w:szCs w:val="21"/>
        </w:rPr>
        <w:t>本理财产品投资由申万宏源证券资产管理有限公司（以下简称“申万宏源资管”或“公司”）管理的集合资产管理计划。申万宏源证券资产管理有限公司（以下简称“申万宏源资管”或“公司”）正式成立于2022年12月20日，是申万宏源证券有限公司（以下简称“申万宏源证券”或“母公司”）的全资子公司，公司注册资本25亿元，是国内目前较大的证券资产管理公司之一，截至 2022 年底，资产管理规模较 2021 年底增长 6.30%，其中主动管理资产规模1,899.46 亿元，较 2021 年底增35.49%( 不包含专项）。买方投研体系建设持续稳步推进，产品投资管理水平和投资业绩得到明显提升，产品创设力度大幅提升，新设集合产品规模较 2021年底增长 5.5 倍。申万宏源资管依法承担资产管理计划的销售、登记、备案、信披、管理、运作等职责。</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FE0FE6">
      <w:pPr>
        <w:pStyle w:val="a6"/>
        <w:numPr>
          <w:ilvl w:val="0"/>
          <w:numId w:val="1"/>
        </w:numPr>
        <w:spacing w:before="0" w:after="0" w:line="360" w:lineRule="exact"/>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3572D9" w:rsidRPr="00552BD2" w:rsidRDefault="003572D9" w:rsidP="00FE0FE6">
      <w:pPr>
        <w:pStyle w:val="a5"/>
        <w:spacing w:line="360" w:lineRule="exact"/>
        <w:ind w:firstLineChars="0" w:firstLine="0"/>
        <w:rPr>
          <w:rFonts w:ascii="宋体" w:hAnsi="宋体" w:cs="宋体"/>
          <w:color w:val="000000"/>
          <w:kern w:val="0"/>
          <w:szCs w:val="21"/>
        </w:rPr>
      </w:pPr>
      <w:r w:rsidRPr="00552BD2">
        <w:rPr>
          <w:rFonts w:ascii="宋体" w:hAnsi="宋体" w:cs="宋体" w:hint="eastAsia"/>
          <w:color w:val="000000"/>
          <w:kern w:val="0"/>
          <w:szCs w:val="21"/>
        </w:rPr>
        <w:t>浙江新昌农村商业银行股份有限公司理财产品风险评级说明：</w:t>
      </w:r>
    </w:p>
    <w:tbl>
      <w:tblPr>
        <w:tblStyle w:val="a8"/>
        <w:tblW w:w="0" w:type="auto"/>
        <w:tblLook w:val="04A0" w:firstRow="1" w:lastRow="0" w:firstColumn="1" w:lastColumn="0" w:noHBand="0" w:noVBand="1"/>
      </w:tblPr>
      <w:tblGrid>
        <w:gridCol w:w="2093"/>
        <w:gridCol w:w="3588"/>
        <w:gridCol w:w="2841"/>
      </w:tblGrid>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风险等级</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评级说明</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适合投资者</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PR1级（低风险）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理财本金没有风险，理财投资收益随投资表现变动，总体风险程度很低。</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保守型、谨慎型、稳健型、进取型、激进型</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PR2级（中低风险）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理财本金遭受损失的可能性较低，在本金未遭受损失的前提下，实现理财投资收益的可能性较高。</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谨慎型、稳健型、进取型、激进型</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PR3级（中等风险）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不承诺理财本金的保障，理财投资收益随投资表现变动，总体风险保持适中水平。</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稳健型、进取型、激进型</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PR4级（中高风险）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理财本金和理财投资收益都面临较大的不确定性，总体风险程度较高。</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进取型、激进型</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PR5级（高风险）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理财本金可能出现重大损失，投资收益面临很大的不确定性，总体风险程度高。</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激进型</w:t>
            </w:r>
          </w:p>
        </w:tc>
      </w:tr>
    </w:tbl>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lastRenderedPageBreak/>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FE0FE6">
            <w:pPr>
              <w:widowControl/>
              <w:spacing w:line="280" w:lineRule="exact"/>
              <w:jc w:val="center"/>
              <w:rPr>
                <w:rFonts w:ascii="宋体" w:hAnsi="宋体" w:cs="宋体"/>
                <w:color w:val="000000"/>
                <w:kern w:val="0"/>
                <w:sz w:val="20"/>
              </w:rPr>
            </w:pPr>
            <w:r w:rsidRPr="00AB67C0">
              <w:rPr>
                <w:rFonts w:ascii="宋体" w:hAnsi="宋体" w:cs="宋体" w:hint="eastAsia"/>
                <w:color w:val="000000"/>
                <w:kern w:val="0"/>
                <w:sz w:val="20"/>
              </w:rPr>
              <w:t>0-</w:t>
            </w:r>
            <w:r w:rsidR="00B32BE6">
              <w:rPr>
                <w:rFonts w:ascii="宋体" w:hAnsi="宋体" w:cs="宋体" w:hint="eastAsia"/>
                <w:color w:val="000000"/>
                <w:kern w:val="0"/>
                <w:sz w:val="20"/>
              </w:rPr>
              <w:t>20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FE0FE6">
            <w:pPr>
              <w:widowControl/>
              <w:spacing w:line="28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FE0FE6">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FE0FE6">
            <w:pPr>
              <w:widowControl/>
              <w:spacing w:line="360" w:lineRule="exact"/>
              <w:jc w:val="left"/>
              <w:rPr>
                <w:rFonts w:ascii="宋体" w:hAnsi="宋体" w:cs="宋体"/>
                <w:color w:val="000000"/>
                <w:kern w:val="0"/>
                <w:sz w:val="18"/>
                <w:szCs w:val="18"/>
              </w:rPr>
            </w:pPr>
          </w:p>
        </w:tc>
      </w:tr>
    </w:tbl>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FE0FE6">
      <w:pPr>
        <w:pStyle w:val="Default"/>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325" w:type="dxa"/>
        <w:jc w:val="center"/>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3"/>
        <w:gridCol w:w="7332"/>
      </w:tblGrid>
      <w:tr w:rsidR="00C03E6A" w:rsidRPr="00D56A8B" w:rsidTr="009A27F6">
        <w:trPr>
          <w:trHeight w:val="289"/>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新昌农商银行</w:t>
            </w:r>
            <w:r w:rsidR="00225FE6">
              <w:rPr>
                <w:rFonts w:ascii="宋体" w:hAnsi="宋体" w:cs="宋体" w:hint="eastAsia"/>
                <w:kern w:val="0"/>
                <w:sz w:val="18"/>
                <w:szCs w:val="18"/>
              </w:rPr>
              <w:t>丰收信福</w:t>
            </w:r>
            <w:r w:rsidR="00794C07">
              <w:rPr>
                <w:rFonts w:ascii="宋体" w:hAnsi="宋体" w:cs="宋体" w:hint="eastAsia"/>
                <w:kern w:val="0"/>
                <w:sz w:val="18"/>
                <w:szCs w:val="18"/>
              </w:rPr>
              <w:t>5号</w:t>
            </w:r>
            <w:r w:rsidR="00D03DF0">
              <w:rPr>
                <w:rFonts w:ascii="宋体" w:hAnsi="宋体" w:cs="宋体" w:hint="eastAsia"/>
                <w:kern w:val="0"/>
                <w:sz w:val="18"/>
                <w:szCs w:val="18"/>
              </w:rPr>
              <w:t>2024年第20期</w:t>
            </w:r>
            <w:r w:rsidRPr="00632C22">
              <w:rPr>
                <w:rFonts w:ascii="宋体" w:hAnsi="宋体" w:cs="宋体" w:hint="eastAsia"/>
                <w:kern w:val="0"/>
                <w:sz w:val="18"/>
                <w:szCs w:val="18"/>
              </w:rPr>
              <w:t>人民币理财产品</w:t>
            </w:r>
          </w:p>
        </w:tc>
      </w:tr>
      <w:tr w:rsidR="00C03E6A" w:rsidRPr="00D56A8B" w:rsidTr="009A27F6">
        <w:trPr>
          <w:trHeight w:val="227"/>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726089" w:rsidP="00C35B8D">
            <w:pPr>
              <w:spacing w:line="280" w:lineRule="exact"/>
              <w:rPr>
                <w:rFonts w:ascii="宋体" w:hAnsi="宋体"/>
                <w:kern w:val="0"/>
                <w:sz w:val="18"/>
                <w:szCs w:val="18"/>
              </w:rPr>
            </w:pPr>
            <w:r>
              <w:rPr>
                <w:rFonts w:ascii="宋体" w:hAnsi="宋体"/>
                <w:kern w:val="0"/>
                <w:sz w:val="18"/>
                <w:szCs w:val="18"/>
              </w:rPr>
              <w:t>SXXCFSXF052024</w:t>
            </w:r>
            <w:r w:rsidR="00D03DF0">
              <w:rPr>
                <w:rFonts w:ascii="宋体" w:hAnsi="宋体" w:hint="eastAsia"/>
                <w:kern w:val="0"/>
                <w:sz w:val="18"/>
                <w:szCs w:val="18"/>
              </w:rPr>
              <w:t>20</w:t>
            </w:r>
          </w:p>
        </w:tc>
      </w:tr>
      <w:tr w:rsidR="00C03E6A" w:rsidRPr="00D56A8B" w:rsidTr="009A27F6">
        <w:trPr>
          <w:trHeight w:val="289"/>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726089">
            <w:pPr>
              <w:spacing w:line="280" w:lineRule="exact"/>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6C3B99">
              <w:rPr>
                <w:rFonts w:ascii="宋体" w:hAnsi="宋体" w:cs="宋体"/>
                <w:kern w:val="0"/>
                <w:sz w:val="18"/>
                <w:szCs w:val="18"/>
              </w:rPr>
              <w:t>C112512</w:t>
            </w:r>
            <w:r w:rsidR="00C35B8D">
              <w:rPr>
                <w:rFonts w:ascii="宋体" w:hAnsi="宋体" w:cs="宋体" w:hint="eastAsia"/>
                <w:kern w:val="0"/>
                <w:sz w:val="18"/>
                <w:szCs w:val="18"/>
              </w:rPr>
              <w:t>4</w:t>
            </w:r>
            <w:r w:rsidR="007F7450">
              <w:rPr>
                <w:rFonts w:ascii="宋体" w:hAnsi="宋体" w:cs="宋体" w:hint="eastAsia"/>
                <w:kern w:val="0"/>
                <w:sz w:val="18"/>
                <w:szCs w:val="18"/>
              </w:rPr>
              <w:t>000</w:t>
            </w:r>
            <w:r w:rsidR="00225FE6">
              <w:rPr>
                <w:rFonts w:ascii="宋体" w:hAnsi="宋体" w:cs="宋体" w:hint="eastAsia"/>
                <w:kern w:val="0"/>
                <w:sz w:val="18"/>
                <w:szCs w:val="18"/>
              </w:rPr>
              <w:t>0</w:t>
            </w:r>
            <w:r w:rsidR="002D6EC0">
              <w:rPr>
                <w:rFonts w:ascii="宋体" w:hAnsi="宋体" w:cs="宋体" w:hint="eastAsia"/>
                <w:kern w:val="0"/>
                <w:sz w:val="18"/>
                <w:szCs w:val="18"/>
              </w:rPr>
              <w:t>46</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9A27F6">
        <w:trPr>
          <w:trHeight w:val="289"/>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FE0FE6">
            <w:pPr>
              <w:widowControl/>
              <w:spacing w:line="280" w:lineRule="exact"/>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9A27F6">
        <w:trPr>
          <w:trHeight w:val="210"/>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9A27F6">
        <w:trPr>
          <w:trHeight w:val="315"/>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人民币</w:t>
            </w:r>
          </w:p>
        </w:tc>
      </w:tr>
      <w:tr w:rsidR="00C03E6A" w:rsidRPr="00D56A8B" w:rsidTr="009A27F6">
        <w:trPr>
          <w:trHeight w:val="315"/>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固定收益类</w:t>
            </w:r>
          </w:p>
        </w:tc>
      </w:tr>
      <w:tr w:rsidR="00C03E6A" w:rsidRPr="00BF487E" w:rsidTr="009A27F6">
        <w:trPr>
          <w:cantSplit/>
          <w:trHeight w:val="731"/>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D03DF0" w:rsidP="003C25EB">
            <w:pPr>
              <w:spacing w:line="280" w:lineRule="exact"/>
              <w:rPr>
                <w:rFonts w:ascii="宋体" w:hAnsi="宋体"/>
                <w:kern w:val="0"/>
              </w:rPr>
            </w:pPr>
            <w:r>
              <w:rPr>
                <w:rFonts w:ascii="宋体" w:hAnsi="宋体" w:cs="宋体" w:hint="eastAsia"/>
                <w:kern w:val="0"/>
                <w:sz w:val="18"/>
                <w:szCs w:val="18"/>
              </w:rPr>
              <w:t>2024年9月11日至2024年9月18日</w:t>
            </w:r>
            <w:r w:rsidR="00C03E6A" w:rsidRPr="00632C22">
              <w:rPr>
                <w:rFonts w:ascii="宋体" w:hAnsi="宋体" w:cs="宋体" w:hint="eastAsia"/>
                <w:kern w:val="0"/>
                <w:sz w:val="18"/>
                <w:szCs w:val="18"/>
              </w:rPr>
              <w:t>。</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C03E6A" w:rsidRPr="00632C22" w:rsidRDefault="00C03E6A" w:rsidP="00AD170D">
            <w:pPr>
              <w:spacing w:line="280" w:lineRule="exact"/>
              <w:rPr>
                <w:rFonts w:ascii="宋体" w:hAnsi="宋体"/>
                <w:kern w:val="0"/>
              </w:rPr>
            </w:pPr>
            <w:r w:rsidRPr="00632C22">
              <w:rPr>
                <w:rFonts w:ascii="宋体" w:hAnsi="宋体" w:cs="宋体"/>
                <w:kern w:val="0"/>
                <w:sz w:val="18"/>
                <w:szCs w:val="18"/>
              </w:rPr>
              <w:t>20</w:t>
            </w:r>
            <w:r w:rsidR="00C35B8D">
              <w:rPr>
                <w:rFonts w:ascii="宋体" w:hAnsi="宋体" w:cs="宋体" w:hint="eastAsia"/>
                <w:kern w:val="0"/>
                <w:sz w:val="18"/>
                <w:szCs w:val="18"/>
              </w:rPr>
              <w:t>24</w:t>
            </w:r>
            <w:r w:rsidRPr="00632C22">
              <w:rPr>
                <w:rFonts w:ascii="宋体" w:hAnsi="宋体" w:cs="宋体" w:hint="eastAsia"/>
                <w:kern w:val="0"/>
                <w:sz w:val="18"/>
                <w:szCs w:val="18"/>
              </w:rPr>
              <w:t>年</w:t>
            </w:r>
            <w:r w:rsidR="00AD170D">
              <w:rPr>
                <w:rFonts w:ascii="宋体" w:hAnsi="宋体" w:cs="宋体" w:hint="eastAsia"/>
                <w:kern w:val="0"/>
                <w:sz w:val="18"/>
                <w:szCs w:val="18"/>
              </w:rPr>
              <w:t>9</w:t>
            </w:r>
            <w:r w:rsidRPr="00632C22">
              <w:rPr>
                <w:rFonts w:ascii="宋体" w:hAnsi="宋体" w:cs="宋体" w:hint="eastAsia"/>
                <w:kern w:val="0"/>
                <w:sz w:val="18"/>
                <w:szCs w:val="18"/>
              </w:rPr>
              <w:t>月</w:t>
            </w:r>
            <w:r w:rsidR="00D03DF0">
              <w:rPr>
                <w:rFonts w:ascii="宋体" w:hAnsi="宋体" w:cs="宋体" w:hint="eastAsia"/>
                <w:kern w:val="0"/>
                <w:sz w:val="18"/>
                <w:szCs w:val="18"/>
              </w:rPr>
              <w:t>19</w:t>
            </w:r>
            <w:r w:rsidRPr="00632C22">
              <w:rPr>
                <w:rFonts w:ascii="宋体" w:hAnsi="宋体" w:cs="宋体" w:hint="eastAsia"/>
                <w:kern w:val="0"/>
                <w:sz w:val="18"/>
                <w:szCs w:val="18"/>
              </w:rPr>
              <w:t>日。</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C03E6A" w:rsidRPr="00632C22" w:rsidRDefault="00C03E6A" w:rsidP="00D03DF0">
            <w:pPr>
              <w:spacing w:line="280" w:lineRule="exact"/>
              <w:rPr>
                <w:rFonts w:ascii="宋体" w:hAnsi="宋体" w:cs="宋体"/>
                <w:kern w:val="0"/>
                <w:sz w:val="18"/>
                <w:szCs w:val="18"/>
              </w:rPr>
            </w:pPr>
            <w:r w:rsidRPr="00632C22">
              <w:rPr>
                <w:rFonts w:ascii="宋体" w:hAnsi="宋体" w:cs="宋体"/>
                <w:kern w:val="0"/>
                <w:sz w:val="18"/>
                <w:szCs w:val="18"/>
              </w:rPr>
              <w:t>20</w:t>
            </w:r>
            <w:r w:rsidR="00F64FBB">
              <w:rPr>
                <w:rFonts w:ascii="宋体" w:hAnsi="宋体" w:cs="宋体" w:hint="eastAsia"/>
                <w:kern w:val="0"/>
                <w:sz w:val="18"/>
                <w:szCs w:val="18"/>
              </w:rPr>
              <w:t>24</w:t>
            </w:r>
            <w:r w:rsidRPr="00632C22">
              <w:rPr>
                <w:rFonts w:ascii="宋体" w:hAnsi="宋体" w:cs="宋体" w:hint="eastAsia"/>
                <w:kern w:val="0"/>
                <w:sz w:val="18"/>
                <w:szCs w:val="18"/>
              </w:rPr>
              <w:t>年</w:t>
            </w:r>
            <w:r w:rsidR="00726089">
              <w:rPr>
                <w:rFonts w:ascii="宋体" w:hAnsi="宋体" w:cs="宋体" w:hint="eastAsia"/>
                <w:kern w:val="0"/>
                <w:sz w:val="18"/>
                <w:szCs w:val="18"/>
              </w:rPr>
              <w:t>1</w:t>
            </w:r>
            <w:r w:rsidR="004E4890">
              <w:rPr>
                <w:rFonts w:ascii="宋体" w:hAnsi="宋体" w:cs="宋体" w:hint="eastAsia"/>
                <w:kern w:val="0"/>
                <w:sz w:val="18"/>
                <w:szCs w:val="18"/>
              </w:rPr>
              <w:t>2</w:t>
            </w:r>
            <w:r w:rsidRPr="00632C22">
              <w:rPr>
                <w:rFonts w:ascii="宋体" w:hAnsi="宋体" w:cs="宋体" w:hint="eastAsia"/>
                <w:kern w:val="0"/>
                <w:sz w:val="18"/>
                <w:szCs w:val="18"/>
              </w:rPr>
              <w:t>月</w:t>
            </w:r>
            <w:r w:rsidR="00D03DF0">
              <w:rPr>
                <w:rFonts w:ascii="宋体" w:hAnsi="宋体" w:cs="宋体" w:hint="eastAsia"/>
                <w:kern w:val="0"/>
                <w:sz w:val="18"/>
                <w:szCs w:val="18"/>
              </w:rPr>
              <w:t>27</w:t>
            </w:r>
            <w:r w:rsidRPr="00632C22">
              <w:rPr>
                <w:rFonts w:ascii="宋体" w:hAnsi="宋体" w:cs="宋体" w:hint="eastAsia"/>
                <w:kern w:val="0"/>
                <w:sz w:val="18"/>
                <w:szCs w:val="18"/>
              </w:rPr>
              <w:t>日。</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C5660A" w:rsidP="00FE0FE6">
            <w:pPr>
              <w:spacing w:line="280" w:lineRule="exact"/>
              <w:rPr>
                <w:rFonts w:ascii="宋体" w:hAnsi="宋体" w:cs="宋体"/>
                <w:kern w:val="0"/>
                <w:sz w:val="18"/>
                <w:szCs w:val="18"/>
              </w:rPr>
            </w:pPr>
            <w:r>
              <w:rPr>
                <w:rFonts w:ascii="宋体" w:hAnsi="宋体" w:cs="宋体" w:hint="eastAsia"/>
                <w:kern w:val="0"/>
                <w:sz w:val="18"/>
                <w:szCs w:val="18"/>
              </w:rPr>
              <w:t>99天</w:t>
            </w:r>
          </w:p>
        </w:tc>
      </w:tr>
      <w:tr w:rsidR="00C03E6A" w:rsidRPr="00BF487E" w:rsidTr="009A27F6">
        <w:trPr>
          <w:trHeight w:val="315"/>
          <w:jc w:val="center"/>
        </w:trPr>
        <w:tc>
          <w:tcPr>
            <w:tcW w:w="1993" w:type="dxa"/>
            <w:tcMar>
              <w:top w:w="15" w:type="dxa"/>
              <w:left w:w="15" w:type="dxa"/>
              <w:bottom w:w="0" w:type="dxa"/>
              <w:right w:w="15" w:type="dxa"/>
            </w:tcMar>
            <w:vAlign w:val="center"/>
          </w:tcPr>
          <w:p w:rsidR="00C03E6A" w:rsidRPr="00AB67C0" w:rsidRDefault="00C03E6A" w:rsidP="00FE0FE6">
            <w:pPr>
              <w:spacing w:line="280" w:lineRule="exact"/>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FE0FE6">
            <w:pPr>
              <w:spacing w:line="280" w:lineRule="exact"/>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9A27F6">
        <w:trPr>
          <w:trHeight w:val="315"/>
          <w:jc w:val="center"/>
        </w:trPr>
        <w:tc>
          <w:tcPr>
            <w:tcW w:w="1993" w:type="dxa"/>
            <w:tcMar>
              <w:top w:w="15" w:type="dxa"/>
              <w:left w:w="15" w:type="dxa"/>
              <w:bottom w:w="0" w:type="dxa"/>
              <w:right w:w="15" w:type="dxa"/>
            </w:tcMar>
            <w:vAlign w:val="center"/>
          </w:tcPr>
          <w:p w:rsidR="00C03E6A" w:rsidRPr="00AB67C0" w:rsidRDefault="00C03E6A" w:rsidP="00FE0FE6">
            <w:pPr>
              <w:spacing w:line="280" w:lineRule="exact"/>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4F4C42">
            <w:pPr>
              <w:spacing w:line="280" w:lineRule="exact"/>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4F4C42">
              <w:rPr>
                <w:rFonts w:ascii="宋体" w:hAnsi="宋体" w:cs="宋体" w:hint="eastAsia"/>
                <w:kern w:val="0"/>
                <w:sz w:val="18"/>
                <w:szCs w:val="18"/>
              </w:rPr>
              <w:t>8</w:t>
            </w:r>
            <w:r w:rsidRPr="00AB67C0">
              <w:rPr>
                <w:rFonts w:ascii="宋体" w:hAnsi="宋体" w:cs="宋体" w:hint="eastAsia"/>
                <w:kern w:val="0"/>
                <w:sz w:val="18"/>
                <w:szCs w:val="18"/>
              </w:rPr>
              <w:t>位，小数点</w:t>
            </w:r>
            <w:r w:rsidR="004F4C42">
              <w:rPr>
                <w:rFonts w:ascii="宋体" w:hAnsi="宋体" w:cs="宋体" w:hint="eastAsia"/>
                <w:kern w:val="0"/>
                <w:sz w:val="18"/>
                <w:szCs w:val="18"/>
              </w:rPr>
              <w:t>8</w:t>
            </w:r>
            <w:r w:rsidRPr="00AB67C0">
              <w:rPr>
                <w:rFonts w:ascii="宋体" w:hAnsi="宋体" w:cs="宋体" w:hint="eastAsia"/>
                <w:kern w:val="0"/>
                <w:sz w:val="18"/>
                <w:szCs w:val="18"/>
              </w:rPr>
              <w:t>位以后</w:t>
            </w:r>
            <w:r w:rsidR="004F4C42">
              <w:rPr>
                <w:rFonts w:ascii="宋体" w:hAnsi="宋体" w:cs="宋体" w:hint="eastAsia"/>
                <w:kern w:val="0"/>
                <w:sz w:val="18"/>
                <w:szCs w:val="18"/>
              </w:rPr>
              <w:t>去尾</w:t>
            </w:r>
            <w:r w:rsidRPr="00AB67C0">
              <w:rPr>
                <w:rFonts w:ascii="宋体" w:hAnsi="宋体" w:cs="宋体" w:hint="eastAsia"/>
                <w:kern w:val="0"/>
                <w:sz w:val="18"/>
                <w:szCs w:val="18"/>
              </w:rPr>
              <w:t>。</w:t>
            </w:r>
          </w:p>
        </w:tc>
      </w:tr>
      <w:tr w:rsidR="00E44A24" w:rsidRPr="00BF487E"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widowControl/>
              <w:spacing w:line="280" w:lineRule="exact"/>
              <w:rPr>
                <w:rFonts w:ascii="宋体" w:hAnsi="宋体" w:cs="宋体"/>
                <w:color w:val="000000"/>
                <w:kern w:val="0"/>
                <w:sz w:val="18"/>
                <w:szCs w:val="18"/>
              </w:rPr>
            </w:pPr>
            <w:r>
              <w:rPr>
                <w:rFonts w:ascii="宋体" w:hAnsi="宋体" w:cs="宋体" w:hint="eastAsia"/>
                <w:color w:val="000000"/>
                <w:kern w:val="0"/>
                <w:sz w:val="18"/>
                <w:szCs w:val="18"/>
              </w:rPr>
              <w:t>认购份额</w:t>
            </w:r>
          </w:p>
        </w:tc>
        <w:tc>
          <w:tcPr>
            <w:tcW w:w="7332" w:type="dxa"/>
            <w:tcMar>
              <w:top w:w="15" w:type="dxa"/>
              <w:left w:w="15" w:type="dxa"/>
              <w:bottom w:w="0" w:type="dxa"/>
              <w:right w:w="15" w:type="dxa"/>
            </w:tcMar>
            <w:vAlign w:val="center"/>
          </w:tcPr>
          <w:p w:rsidR="00E44A24" w:rsidRPr="00AB67C0" w:rsidRDefault="00E44A24" w:rsidP="00FE0FE6">
            <w:pPr>
              <w:widowControl/>
              <w:spacing w:line="280" w:lineRule="exact"/>
              <w:rPr>
                <w:rFonts w:ascii="宋体" w:hAnsi="宋体" w:cs="宋体"/>
                <w:color w:val="000000"/>
                <w:kern w:val="0"/>
                <w:sz w:val="18"/>
                <w:szCs w:val="18"/>
              </w:rPr>
            </w:pPr>
            <w:r>
              <w:rPr>
                <w:rFonts w:ascii="宋体" w:hAnsi="宋体" w:cs="宋体" w:hint="eastAsia"/>
                <w:color w:val="000000"/>
                <w:kern w:val="0"/>
                <w:sz w:val="18"/>
                <w:szCs w:val="18"/>
              </w:rPr>
              <w:t>认购价格=1.00元/份。认购份额=认购金额/1元。</w:t>
            </w:r>
          </w:p>
        </w:tc>
      </w:tr>
      <w:tr w:rsidR="00E44A24" w:rsidRPr="00BF487E"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widowControl/>
              <w:spacing w:line="280" w:lineRule="exact"/>
              <w:rPr>
                <w:rFonts w:ascii="宋体" w:hAnsi="宋体"/>
                <w:color w:val="000000"/>
              </w:rPr>
            </w:pPr>
            <w:r w:rsidRPr="00AB67C0">
              <w:rPr>
                <w:rFonts w:ascii="宋体" w:hAnsi="宋体" w:cs="宋体" w:hint="eastAsia"/>
                <w:color w:val="000000"/>
                <w:kern w:val="0"/>
                <w:sz w:val="18"/>
                <w:szCs w:val="18"/>
              </w:rPr>
              <w:t>业绩比较基准</w:t>
            </w:r>
            <w:r w:rsidR="00716914">
              <w:rPr>
                <w:rFonts w:ascii="宋体" w:hAnsi="宋体" w:cs="宋体" w:hint="eastAsia"/>
                <w:color w:val="000000"/>
                <w:kern w:val="0"/>
                <w:sz w:val="18"/>
                <w:szCs w:val="18"/>
              </w:rPr>
              <w:t>区间</w:t>
            </w:r>
          </w:p>
        </w:tc>
        <w:tc>
          <w:tcPr>
            <w:tcW w:w="7332" w:type="dxa"/>
            <w:tcMar>
              <w:top w:w="15" w:type="dxa"/>
              <w:left w:w="15" w:type="dxa"/>
              <w:bottom w:w="0" w:type="dxa"/>
              <w:right w:w="15" w:type="dxa"/>
            </w:tcMar>
            <w:vAlign w:val="center"/>
          </w:tcPr>
          <w:p w:rsidR="00E44A24" w:rsidRPr="00AB67C0" w:rsidRDefault="00716914" w:rsidP="002D6EC0">
            <w:pPr>
              <w:widowControl/>
              <w:spacing w:line="280" w:lineRule="exact"/>
              <w:rPr>
                <w:rFonts w:ascii="宋体" w:hAnsi="宋体"/>
                <w:color w:val="000000"/>
              </w:rPr>
            </w:pPr>
            <w:r>
              <w:rPr>
                <w:rFonts w:ascii="宋体" w:hAnsi="宋体" w:cs="宋体" w:hint="eastAsia"/>
                <w:color w:val="000000"/>
                <w:kern w:val="0"/>
                <w:sz w:val="18"/>
                <w:szCs w:val="18"/>
              </w:rPr>
              <w:t>本理财产品业绩比较基准区间为年化</w:t>
            </w:r>
            <w:r w:rsidR="002D6EC0">
              <w:rPr>
                <w:rFonts w:ascii="宋体" w:hAnsi="宋体" w:cs="宋体" w:hint="eastAsia"/>
                <w:color w:val="000000"/>
                <w:kern w:val="0"/>
                <w:sz w:val="18"/>
                <w:szCs w:val="18"/>
              </w:rPr>
              <w:t>1.8%-2.5</w:t>
            </w:r>
            <w:bookmarkStart w:id="0" w:name="_GoBack"/>
            <w:bookmarkEnd w:id="0"/>
            <w:r w:rsidR="000B1D09">
              <w:rPr>
                <w:rFonts w:ascii="宋体" w:hAnsi="宋体" w:cs="宋体" w:hint="eastAsia"/>
                <w:color w:val="000000"/>
                <w:kern w:val="0"/>
                <w:sz w:val="18"/>
                <w:szCs w:val="18"/>
              </w:rPr>
              <w:t>%</w:t>
            </w:r>
            <w:r>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历史收益水平并不代表实际收益率。业绩比较基准区间测算：根据本产品各类资产的拟投资比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w:t>
            </w:r>
            <w:r>
              <w:rPr>
                <w:rFonts w:ascii="宋体" w:hAnsi="宋体" w:cs="宋体" w:hint="eastAsia"/>
                <w:color w:val="000000"/>
                <w:kern w:val="0"/>
                <w:sz w:val="18"/>
                <w:szCs w:val="18"/>
              </w:rPr>
              <w:lastRenderedPageBreak/>
              <w:t>综合指数（1-3年）收益率，考虑资本利得并结合投资策略，扣除各类税费，测算业绩比较基准区间为上述区间，不代表产品未来表现和实际收益。（示例仅供参考，具体投资比例可根据各类资产的收益水平、流动性特征、信用风险等因素动态调整）。管理人有权于确认日前3个工作日调整业绩比较基准区间，并在新昌农商银行官网公告。</w:t>
            </w:r>
          </w:p>
        </w:tc>
      </w:tr>
      <w:tr w:rsidR="00E44A24" w:rsidRPr="00BF487E"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lastRenderedPageBreak/>
              <w:t>本金和理财收益</w:t>
            </w:r>
          </w:p>
        </w:tc>
        <w:tc>
          <w:tcPr>
            <w:tcW w:w="7332" w:type="dxa"/>
            <w:tcMar>
              <w:top w:w="15" w:type="dxa"/>
              <w:left w:w="15" w:type="dxa"/>
              <w:bottom w:w="0" w:type="dxa"/>
              <w:right w:w="15" w:type="dxa"/>
            </w:tcMar>
            <w:vAlign w:val="center"/>
          </w:tcPr>
          <w:p w:rsidR="00E44A24" w:rsidRPr="00AB67C0" w:rsidRDefault="00E44A24" w:rsidP="00FE0FE6">
            <w:pPr>
              <w:widowControl/>
              <w:spacing w:line="280" w:lineRule="exact"/>
              <w:rPr>
                <w:rFonts w:ascii="宋体" w:hAnsi="宋体" w:cs="宋体"/>
                <w:color w:val="000000"/>
                <w:kern w:val="0"/>
                <w:sz w:val="18"/>
                <w:szCs w:val="18"/>
              </w:rPr>
            </w:pPr>
            <w:r>
              <w:rPr>
                <w:rFonts w:ascii="宋体" w:hAnsi="宋体" w:cs="宋体" w:hint="eastAsia"/>
                <w:color w:val="000000"/>
                <w:kern w:val="0"/>
                <w:sz w:val="18"/>
                <w:szCs w:val="18"/>
              </w:rPr>
              <w:t>本产品为净值型理财产品，没有预期收益率。</w:t>
            </w:r>
            <w:r w:rsidRPr="00AB67C0">
              <w:rPr>
                <w:rFonts w:ascii="宋体" w:hAnsi="宋体" w:cs="宋体" w:hint="eastAsia"/>
                <w:color w:val="000000"/>
                <w:kern w:val="0"/>
                <w:sz w:val="18"/>
                <w:szCs w:val="18"/>
              </w:rPr>
              <w:t>本理财产品不保障本金和收益。</w:t>
            </w:r>
          </w:p>
          <w:p w:rsidR="00E44A24" w:rsidRPr="00AB67C0" w:rsidRDefault="00E44A24" w:rsidP="00FE0FE6">
            <w:pPr>
              <w:spacing w:line="280" w:lineRule="exact"/>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Pr>
                <w:rFonts w:ascii="宋体" w:hAnsi="宋体" w:cs="宋体" w:hint="eastAsia"/>
                <w:color w:val="000000"/>
                <w:kern w:val="0"/>
                <w:sz w:val="18"/>
                <w:szCs w:val="18"/>
              </w:rPr>
              <w:t>（扣减托管费、估值外包费、固定管理费、浮动管理费（如有）及相关税费后）</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E44A24" w:rsidRPr="00D56A8B" w:rsidTr="009A27F6">
        <w:trPr>
          <w:cantSplit/>
          <w:trHeight w:val="233"/>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E44A24" w:rsidRPr="00B3091B" w:rsidRDefault="00E44A24" w:rsidP="00FE0FE6">
            <w:pPr>
              <w:spacing w:line="280" w:lineRule="exact"/>
              <w:rPr>
                <w:rFonts w:ascii="宋体" w:hAnsi="宋体" w:cs="宋体"/>
                <w:color w:val="000000"/>
                <w:kern w:val="0"/>
                <w:sz w:val="18"/>
                <w:szCs w:val="18"/>
              </w:rPr>
            </w:pPr>
            <w:r w:rsidRPr="00B3091B">
              <w:rPr>
                <w:rFonts w:ascii="宋体" w:hAnsi="宋体" w:cs="宋体" w:hint="eastAsia"/>
                <w:color w:val="000000"/>
                <w:kern w:val="0"/>
                <w:sz w:val="18"/>
                <w:szCs w:val="18"/>
              </w:rPr>
              <w:t>1．本产品不收取认购费。</w:t>
            </w:r>
          </w:p>
          <w:p w:rsidR="00E44A24" w:rsidRPr="00B3091B" w:rsidRDefault="00E44A24" w:rsidP="00FE0FE6">
            <w:pPr>
              <w:spacing w:line="280" w:lineRule="exact"/>
              <w:rPr>
                <w:rFonts w:ascii="宋体" w:hAnsi="宋体" w:cs="宋体"/>
                <w:color w:val="000000"/>
                <w:kern w:val="0"/>
                <w:sz w:val="18"/>
                <w:szCs w:val="18"/>
              </w:rPr>
            </w:pPr>
            <w:r w:rsidRPr="00B3091B">
              <w:rPr>
                <w:rFonts w:ascii="宋体" w:hAnsi="宋体" w:cs="宋体" w:hint="eastAsia"/>
                <w:color w:val="000000"/>
                <w:kern w:val="0"/>
                <w:sz w:val="18"/>
                <w:szCs w:val="18"/>
              </w:rPr>
              <w:t>2．本产品管理人按照产品资产净值收取年化</w:t>
            </w:r>
            <w:r w:rsidR="00DC3A1A">
              <w:rPr>
                <w:rFonts w:ascii="宋体" w:hAnsi="宋体" w:cs="宋体" w:hint="eastAsia"/>
                <w:color w:val="000000"/>
                <w:kern w:val="0"/>
                <w:sz w:val="18"/>
                <w:szCs w:val="18"/>
              </w:rPr>
              <w:t>0.3</w:t>
            </w:r>
            <w:r w:rsidRPr="00B3091B">
              <w:rPr>
                <w:rFonts w:ascii="宋体" w:hAnsi="宋体" w:cs="宋体" w:hint="eastAsia"/>
                <w:color w:val="000000"/>
                <w:kern w:val="0"/>
                <w:sz w:val="18"/>
                <w:szCs w:val="18"/>
              </w:rPr>
              <w:t>%的固定管理费。每日计提，于产品到期支付。</w:t>
            </w:r>
          </w:p>
          <w:p w:rsidR="00E44A24" w:rsidRPr="00B3091B" w:rsidRDefault="00E44A24" w:rsidP="00FE0FE6">
            <w:pPr>
              <w:spacing w:line="280" w:lineRule="exact"/>
              <w:rPr>
                <w:rFonts w:ascii="宋体" w:hAnsi="宋体" w:cs="宋体"/>
                <w:color w:val="000000"/>
                <w:kern w:val="0"/>
                <w:sz w:val="18"/>
                <w:szCs w:val="18"/>
              </w:rPr>
            </w:pPr>
            <w:r w:rsidRPr="00B3091B">
              <w:rPr>
                <w:rFonts w:ascii="宋体" w:hAnsi="宋体" w:cs="宋体" w:hint="eastAsia"/>
                <w:color w:val="000000"/>
                <w:kern w:val="0"/>
                <w:sz w:val="18"/>
                <w:szCs w:val="18"/>
              </w:rPr>
              <w:t>3．本产品托管人按照产品资产净值收取年化0.01%的托管费,年化0.005%的估值外包服务费。以上费用每日计提，于产品到期支付。</w:t>
            </w:r>
          </w:p>
          <w:p w:rsidR="00E44A24" w:rsidRPr="00B3091B" w:rsidRDefault="00E44A24" w:rsidP="00FE0FE6">
            <w:pPr>
              <w:spacing w:line="280" w:lineRule="exact"/>
              <w:rPr>
                <w:rFonts w:ascii="宋体" w:hAnsi="宋体" w:cs="宋体"/>
                <w:color w:val="000000"/>
                <w:kern w:val="0"/>
                <w:sz w:val="18"/>
                <w:szCs w:val="18"/>
              </w:rPr>
            </w:pPr>
            <w:r w:rsidRPr="00B3091B">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w:t>
            </w:r>
            <w:r>
              <w:rPr>
                <w:rFonts w:ascii="宋体" w:hAnsi="宋体" w:cs="宋体" w:hint="eastAsia"/>
                <w:color w:val="000000"/>
                <w:kern w:val="0"/>
                <w:sz w:val="18"/>
                <w:szCs w:val="18"/>
              </w:rPr>
              <w:t>上限</w:t>
            </w:r>
            <w:r w:rsidRPr="00B3091B">
              <w:rPr>
                <w:rFonts w:ascii="宋体" w:hAnsi="宋体" w:cs="宋体" w:hint="eastAsia"/>
                <w:color w:val="000000"/>
                <w:kern w:val="0"/>
                <w:sz w:val="18"/>
                <w:szCs w:val="18"/>
              </w:rPr>
              <w:t>，则产品管理人收取超过部分的</w:t>
            </w:r>
            <w:r w:rsidR="00DC3A1A">
              <w:rPr>
                <w:rFonts w:ascii="宋体" w:hAnsi="宋体" w:cs="宋体" w:hint="eastAsia"/>
                <w:color w:val="000000"/>
                <w:kern w:val="0"/>
                <w:sz w:val="18"/>
                <w:szCs w:val="18"/>
              </w:rPr>
              <w:t>60</w:t>
            </w:r>
            <w:r w:rsidRPr="00B3091B">
              <w:rPr>
                <w:rFonts w:ascii="宋体" w:hAnsi="宋体" w:cs="宋体" w:hint="eastAsia"/>
                <w:color w:val="000000"/>
                <w:kern w:val="0"/>
                <w:sz w:val="18"/>
                <w:szCs w:val="18"/>
              </w:rPr>
              <w:t>%作为浮动管理费，由此造成到期日产品份额净值调整的，以调整后的产品份额净值为准进行收益分配和资金兑付。</w:t>
            </w:r>
          </w:p>
          <w:p w:rsidR="00E44A24" w:rsidRPr="00AB67C0" w:rsidRDefault="00E44A24" w:rsidP="00FE0FE6">
            <w:pPr>
              <w:spacing w:line="280" w:lineRule="exact"/>
              <w:rPr>
                <w:rFonts w:ascii="宋体" w:hAnsi="宋体"/>
                <w:color w:val="000000"/>
                <w:kern w:val="0"/>
              </w:rPr>
            </w:pPr>
            <w:r w:rsidRPr="00B3091B">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E44A24" w:rsidRPr="00D56A8B" w:rsidTr="009A27F6">
        <w:trPr>
          <w:cantSplit/>
          <w:trHeight w:val="233"/>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E44A24" w:rsidRPr="00D56A8B"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E44A24" w:rsidRPr="00D56A8B"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E44A24" w:rsidRPr="00D56A8B"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E44A24" w:rsidRPr="00AB67C0" w:rsidRDefault="00E44A24" w:rsidP="00FE0FE6">
            <w:pPr>
              <w:autoSpaceDE w:val="0"/>
              <w:autoSpaceDN w:val="0"/>
              <w:adjustRightInd w:val="0"/>
              <w:spacing w:line="280" w:lineRule="exact"/>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E44A24" w:rsidRPr="00AB67C0" w:rsidRDefault="00E44A24" w:rsidP="00FE0FE6">
            <w:pPr>
              <w:autoSpaceDE w:val="0"/>
              <w:autoSpaceDN w:val="0"/>
              <w:adjustRightInd w:val="0"/>
              <w:spacing w:line="280" w:lineRule="exact"/>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E44A24" w:rsidRPr="00AB67C0" w:rsidRDefault="00E44A24" w:rsidP="00FE0FE6">
            <w:pPr>
              <w:autoSpaceDE w:val="0"/>
              <w:autoSpaceDN w:val="0"/>
              <w:adjustRightInd w:val="0"/>
              <w:spacing w:line="280" w:lineRule="exact"/>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FE0FE6">
      <w:pPr>
        <w:spacing w:line="360" w:lineRule="exact"/>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FE0FE6">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FE0FE6">
      <w:pPr>
        <w:spacing w:line="360" w:lineRule="exact"/>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FE0FE6">
      <w:pPr>
        <w:spacing w:line="360" w:lineRule="exact"/>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FE0FE6">
      <w:pPr>
        <w:spacing w:line="360" w:lineRule="exact"/>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FE0FE6">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FE0FE6">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FE0FE6">
      <w:pPr>
        <w:pStyle w:val="a5"/>
        <w:numPr>
          <w:ilvl w:val="0"/>
          <w:numId w:val="4"/>
        </w:numPr>
        <w:spacing w:line="360" w:lineRule="exact"/>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w:t>
      </w:r>
      <w:r w:rsidRPr="00AB67C0">
        <w:rPr>
          <w:rFonts w:ascii="宋体" w:hAnsi="宋体" w:cs="宋体" w:hint="eastAsia"/>
          <w:color w:val="000000"/>
          <w:kern w:val="0"/>
        </w:rPr>
        <w:lastRenderedPageBreak/>
        <w:t>管规定，应使用市值法估值的债券类资产，按照市值法估值；</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FE0FE6">
      <w:pPr>
        <w:spacing w:line="360" w:lineRule="exact"/>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FE0FE6">
      <w:pPr>
        <w:spacing w:line="360" w:lineRule="exact"/>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FE0FE6">
      <w:pPr>
        <w:spacing w:line="360" w:lineRule="exact"/>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FE0FE6">
      <w:pPr>
        <w:spacing w:line="360" w:lineRule="exact"/>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FE0FE6">
      <w:pPr>
        <w:spacing w:line="360" w:lineRule="exact"/>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FE0FE6">
      <w:pPr>
        <w:spacing w:line="360" w:lineRule="exact"/>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FE0FE6">
      <w:pPr>
        <w:spacing w:line="360" w:lineRule="exact"/>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125421" w:rsidRPr="00125421" w:rsidRDefault="00125421" w:rsidP="00FE0FE6">
      <w:pPr>
        <w:spacing w:line="360" w:lineRule="exact"/>
        <w:ind w:firstLineChars="200" w:firstLine="420"/>
        <w:rPr>
          <w:rFonts w:ascii="宋体" w:hAnsi="宋体" w:cs="宋体"/>
          <w:kern w:val="0"/>
          <w:szCs w:val="21"/>
        </w:rPr>
      </w:pPr>
      <w:r w:rsidRPr="00125421">
        <w:rPr>
          <w:rFonts w:ascii="宋体" w:hAnsi="宋体" w:cs="宋体" w:hint="eastAsia"/>
          <w:kern w:val="0"/>
          <w:szCs w:val="21"/>
        </w:rPr>
        <w:t>1．理财管理人的固定管理费</w:t>
      </w:r>
    </w:p>
    <w:p w:rsidR="00125421" w:rsidRPr="00125421" w:rsidRDefault="00125421" w:rsidP="00FE0FE6">
      <w:pPr>
        <w:spacing w:line="360" w:lineRule="exact"/>
        <w:ind w:firstLineChars="200" w:firstLine="420"/>
        <w:rPr>
          <w:rFonts w:ascii="宋体" w:hAnsi="宋体" w:cs="宋体"/>
          <w:kern w:val="0"/>
          <w:szCs w:val="21"/>
        </w:rPr>
      </w:pPr>
      <w:r w:rsidRPr="00125421">
        <w:rPr>
          <w:rFonts w:ascii="宋体" w:hAnsi="宋体" w:cs="宋体" w:hint="eastAsia"/>
          <w:kern w:val="0"/>
          <w:szCs w:val="21"/>
        </w:rPr>
        <w:t>本理财计划按照年化</w:t>
      </w:r>
      <w:r w:rsidR="00DC3A1A">
        <w:rPr>
          <w:rFonts w:ascii="宋体" w:hAnsi="宋体" w:cs="宋体" w:hint="eastAsia"/>
          <w:kern w:val="0"/>
          <w:szCs w:val="21"/>
        </w:rPr>
        <w:t>0.3</w:t>
      </w:r>
      <w:r w:rsidRPr="00125421">
        <w:rPr>
          <w:rFonts w:ascii="宋体" w:hAnsi="宋体" w:cs="宋体" w:hint="eastAsia"/>
          <w:kern w:val="0"/>
          <w:szCs w:val="21"/>
        </w:rPr>
        <w:t>%的固定费率收取固定管理费。本产品每日计提的固定管理费为：前一日资产净值×</w:t>
      </w:r>
      <w:r w:rsidR="00DC3A1A">
        <w:rPr>
          <w:rFonts w:ascii="宋体" w:hAnsi="宋体" w:cs="宋体" w:hint="eastAsia"/>
          <w:kern w:val="0"/>
          <w:szCs w:val="21"/>
        </w:rPr>
        <w:t>0.3</w:t>
      </w:r>
      <w:r w:rsidRPr="00125421">
        <w:rPr>
          <w:rFonts w:ascii="宋体" w:hAnsi="宋体" w:cs="宋体" w:hint="eastAsia"/>
          <w:kern w:val="0"/>
          <w:szCs w:val="21"/>
        </w:rPr>
        <w:t>%／365。固定管理费按日计提，于产品结束后收取。</w:t>
      </w:r>
    </w:p>
    <w:p w:rsidR="001969B0" w:rsidRDefault="001969B0" w:rsidP="00FE0FE6">
      <w:pPr>
        <w:spacing w:line="360" w:lineRule="exact"/>
        <w:ind w:firstLineChars="200" w:firstLine="420"/>
        <w:rPr>
          <w:rFonts w:ascii="宋体" w:hAnsi="宋体" w:cs="宋体"/>
          <w:kern w:val="0"/>
        </w:rPr>
      </w:pPr>
      <w:r>
        <w:rPr>
          <w:rFonts w:ascii="宋体" w:hAnsi="宋体" w:cs="宋体" w:hint="eastAsia"/>
          <w:kern w:val="0"/>
        </w:rPr>
        <w:t>2.理财托管人的托管费</w:t>
      </w:r>
    </w:p>
    <w:p w:rsidR="001969B0" w:rsidRDefault="001969B0" w:rsidP="00FE0FE6">
      <w:pPr>
        <w:spacing w:line="360" w:lineRule="exact"/>
        <w:ind w:firstLineChars="200" w:firstLine="420"/>
        <w:rPr>
          <w:rFonts w:ascii="宋体" w:hAnsi="宋体"/>
          <w:kern w:val="0"/>
        </w:rPr>
      </w:pPr>
      <w:r>
        <w:rPr>
          <w:rFonts w:ascii="宋体" w:hAnsi="宋体" w:cs="宋体" w:hint="eastAsia"/>
          <w:kern w:val="0"/>
        </w:rPr>
        <w:t>本理财计划按照年化0.01%的固定费率收取托管费。本产品每日计提的托管费计算方式为：该前一日资产净值×</w:t>
      </w:r>
      <w:r w:rsidR="00087D5C">
        <w:rPr>
          <w:rFonts w:ascii="宋体" w:hAnsi="宋体" w:cs="宋体" w:hint="eastAsia"/>
          <w:kern w:val="0"/>
        </w:rPr>
        <w:t>0.01</w:t>
      </w:r>
      <w:r>
        <w:rPr>
          <w:rFonts w:ascii="宋体" w:hAnsi="宋体" w:cs="宋体" w:hint="eastAsia"/>
          <w:kern w:val="0"/>
        </w:rPr>
        <w:t>%／365。</w:t>
      </w:r>
    </w:p>
    <w:p w:rsidR="001969B0" w:rsidRDefault="001969B0" w:rsidP="00FE0FE6">
      <w:pPr>
        <w:spacing w:line="360" w:lineRule="exact"/>
        <w:ind w:firstLineChars="200" w:firstLine="420"/>
        <w:rPr>
          <w:rFonts w:ascii="宋体" w:hAnsi="宋体" w:cs="宋体"/>
          <w:kern w:val="0"/>
        </w:rPr>
      </w:pPr>
      <w:r>
        <w:rPr>
          <w:rFonts w:ascii="宋体" w:hAnsi="宋体" w:cs="宋体" w:hint="eastAsia"/>
          <w:kern w:val="0"/>
        </w:rPr>
        <w:t>托管费按日计提，于产品结束时收取。</w:t>
      </w:r>
    </w:p>
    <w:p w:rsidR="001969B0" w:rsidRDefault="001969B0" w:rsidP="00FE0FE6">
      <w:pPr>
        <w:pStyle w:val="ListParagraph1"/>
        <w:spacing w:line="360" w:lineRule="exact"/>
        <w:ind w:firstLineChars="0"/>
        <w:rPr>
          <w:rFonts w:ascii="宋体" w:hAnsi="宋体" w:cs="宋体"/>
          <w:kern w:val="0"/>
        </w:rPr>
      </w:pPr>
      <w:r>
        <w:rPr>
          <w:rFonts w:ascii="宋体" w:hAnsi="宋体" w:cs="宋体" w:hint="eastAsia"/>
          <w:kern w:val="0"/>
        </w:rPr>
        <w:t>3.估值外包费</w:t>
      </w:r>
    </w:p>
    <w:p w:rsidR="001969B0" w:rsidRDefault="001969B0" w:rsidP="00FE0FE6">
      <w:pPr>
        <w:spacing w:line="360" w:lineRule="exact"/>
        <w:ind w:firstLineChars="200" w:firstLine="420"/>
        <w:rPr>
          <w:rFonts w:ascii="宋体" w:hAnsi="宋体"/>
          <w:kern w:val="0"/>
        </w:rPr>
      </w:pPr>
      <w:r>
        <w:rPr>
          <w:rFonts w:ascii="宋体" w:hAnsi="宋体" w:cs="宋体" w:hint="eastAsia"/>
          <w:kern w:val="0"/>
        </w:rPr>
        <w:t>本理财计划按照年化0.005%的固定费率收取外包服务费。本产品每日计提的外包服务费计算方式为：该前一日资产净值×0.005%／365。</w:t>
      </w:r>
    </w:p>
    <w:p w:rsidR="001969B0" w:rsidRDefault="001969B0" w:rsidP="00FE0FE6">
      <w:pPr>
        <w:spacing w:line="360" w:lineRule="exact"/>
        <w:ind w:firstLineChars="200" w:firstLine="420"/>
        <w:rPr>
          <w:rFonts w:ascii="宋体" w:hAnsi="宋体" w:cs="宋体"/>
          <w:kern w:val="0"/>
        </w:rPr>
      </w:pPr>
      <w:r>
        <w:rPr>
          <w:rFonts w:ascii="宋体" w:hAnsi="宋体" w:cs="宋体" w:hint="eastAsia"/>
          <w:kern w:val="0"/>
        </w:rPr>
        <w:t>外包服务费按日计提，于产品结束时收取。</w:t>
      </w:r>
    </w:p>
    <w:p w:rsidR="00125421" w:rsidRPr="001969B0" w:rsidRDefault="001969B0" w:rsidP="00FE0FE6">
      <w:pPr>
        <w:spacing w:line="360" w:lineRule="exact"/>
        <w:ind w:firstLineChars="200" w:firstLine="420"/>
        <w:rPr>
          <w:rFonts w:ascii="宋体" w:hAnsi="宋体" w:cs="宋体"/>
          <w:kern w:val="0"/>
        </w:rPr>
      </w:pPr>
      <w:r>
        <w:rPr>
          <w:rFonts w:ascii="宋体" w:hAnsi="宋体" w:cs="宋体" w:hint="eastAsia"/>
          <w:kern w:val="0"/>
        </w:rPr>
        <w:t>4.浮动管理费</w:t>
      </w:r>
    </w:p>
    <w:p w:rsidR="00125421" w:rsidRDefault="00125421" w:rsidP="00FE0FE6">
      <w:pPr>
        <w:spacing w:line="360" w:lineRule="exact"/>
        <w:ind w:firstLineChars="200" w:firstLine="420"/>
        <w:rPr>
          <w:rFonts w:ascii="宋体" w:hAnsi="宋体" w:cs="宋体"/>
          <w:kern w:val="0"/>
          <w:szCs w:val="21"/>
        </w:rPr>
      </w:pPr>
      <w:r w:rsidRPr="00125421">
        <w:rPr>
          <w:rFonts w:ascii="宋体" w:hAnsi="宋体" w:cs="宋体" w:hint="eastAsia"/>
          <w:kern w:val="0"/>
          <w:szCs w:val="21"/>
        </w:rPr>
        <w:t>理财管理人根据理财计划投资情况计算浮动管理费，本理财产品到期年化收益率超过业</w:t>
      </w:r>
      <w:r w:rsidRPr="00125421">
        <w:rPr>
          <w:rFonts w:ascii="宋体" w:hAnsi="宋体" w:cs="宋体" w:hint="eastAsia"/>
          <w:kern w:val="0"/>
          <w:szCs w:val="21"/>
        </w:rPr>
        <w:lastRenderedPageBreak/>
        <w:t>绩比较基准上限的部分提取</w:t>
      </w:r>
      <w:r w:rsidR="00DC3A1A">
        <w:rPr>
          <w:rFonts w:ascii="宋体" w:hAnsi="宋体" w:cs="宋体" w:hint="eastAsia"/>
          <w:kern w:val="0"/>
          <w:szCs w:val="21"/>
        </w:rPr>
        <w:t>60</w:t>
      </w:r>
      <w:r w:rsidRPr="00125421">
        <w:rPr>
          <w:rFonts w:ascii="宋体" w:hAnsi="宋体" w:cs="宋体" w:hint="eastAsia"/>
          <w:kern w:val="0"/>
          <w:szCs w:val="21"/>
        </w:rPr>
        <w:t>%归属于管理人作为浮动管理费，于产品结束时收取；本理财产品到期年化收益率若小于或等于业绩比较基准则不收取浮动管理费。新昌农商银行保留变更上述收取费率标准的权利，如有变更，将提前1个工作日在新昌农商银行网站或新昌农商银行营业网点公告。</w:t>
      </w:r>
    </w:p>
    <w:p w:rsidR="00C03E6A" w:rsidRPr="00AB67C0" w:rsidRDefault="00C03E6A" w:rsidP="00FE0FE6">
      <w:pPr>
        <w:spacing w:line="360" w:lineRule="exact"/>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FE0FE6">
      <w:pPr>
        <w:spacing w:line="360" w:lineRule="exact"/>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FE0FE6">
      <w:pPr>
        <w:spacing w:line="360" w:lineRule="exact"/>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sidR="00DC3A1A">
        <w:rPr>
          <w:rFonts w:ascii="宋体" w:hAnsi="宋体" w:hint="eastAsia"/>
        </w:rPr>
        <w:t>60</w:t>
      </w:r>
      <w:r w:rsidR="00973AFC">
        <w:rPr>
          <w:rFonts w:ascii="宋体" w:hAnsi="宋体" w:hint="eastAsia"/>
        </w:rPr>
        <w:t>%</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DC3A1A" w:rsidRPr="00AB67C0" w:rsidRDefault="00DC3A1A" w:rsidP="00DC3A1A">
      <w:pPr>
        <w:widowControl/>
        <w:spacing w:line="360" w:lineRule="exact"/>
        <w:ind w:firstLineChars="200" w:firstLine="420"/>
        <w:contextualSpacing/>
        <w:rPr>
          <w:rFonts w:ascii="宋体" w:hAnsi="宋体"/>
        </w:rPr>
      </w:pPr>
      <w:r w:rsidRPr="00AB67C0">
        <w:rPr>
          <w:rFonts w:ascii="宋体" w:hAnsi="宋体" w:hint="eastAsia"/>
        </w:rPr>
        <w:t>100,000.00×1.00×(6.20%-5.60%)×</w:t>
      </w:r>
      <w:r>
        <w:rPr>
          <w:rFonts w:ascii="宋体" w:hAnsi="宋体" w:hint="eastAsia"/>
        </w:rPr>
        <w:t>60</w:t>
      </w:r>
      <w:r w:rsidRPr="00AB67C0">
        <w:rPr>
          <w:rFonts w:ascii="宋体" w:hAnsi="宋体" w:hint="eastAsia"/>
        </w:rPr>
        <w:t>%×362÷365=</w:t>
      </w:r>
      <w:r>
        <w:rPr>
          <w:rFonts w:ascii="宋体" w:hAnsi="宋体" w:hint="eastAsia"/>
        </w:rPr>
        <w:t>357.04</w:t>
      </w:r>
      <w:r w:rsidRPr="00AB67C0">
        <w:rPr>
          <w:rFonts w:ascii="宋体" w:hAnsi="宋体" w:hint="eastAsia"/>
        </w:rPr>
        <w:t>（元）</w:t>
      </w:r>
    </w:p>
    <w:p w:rsidR="00DC3A1A" w:rsidRPr="00AB67C0" w:rsidRDefault="00DC3A1A" w:rsidP="00DC3A1A">
      <w:pPr>
        <w:widowControl/>
        <w:spacing w:line="360" w:lineRule="exact"/>
        <w:ind w:firstLineChars="200" w:firstLine="420"/>
        <w:contextualSpacing/>
        <w:rPr>
          <w:rFonts w:ascii="宋体" w:hAnsi="宋体"/>
        </w:rPr>
      </w:pPr>
      <w:r w:rsidRPr="00AB67C0">
        <w:rPr>
          <w:rFonts w:ascii="宋体" w:hAnsi="宋体" w:hint="eastAsia"/>
        </w:rPr>
        <w:t>扣除浮动管理费后，客户最终收益为：</w:t>
      </w:r>
    </w:p>
    <w:p w:rsidR="00DC3A1A" w:rsidRPr="00AB67C0" w:rsidRDefault="00DC3A1A" w:rsidP="00DC3A1A">
      <w:pPr>
        <w:spacing w:line="360" w:lineRule="exact"/>
        <w:ind w:firstLineChars="196" w:firstLine="412"/>
        <w:rPr>
          <w:rFonts w:ascii="宋体" w:hAnsi="宋体"/>
        </w:rPr>
      </w:pPr>
      <w:r w:rsidRPr="00AB67C0">
        <w:rPr>
          <w:rFonts w:ascii="宋体" w:hAnsi="宋体" w:hint="eastAsia"/>
        </w:rPr>
        <w:t>100,000.00×（1.0615-1.00）-</w:t>
      </w:r>
      <w:r>
        <w:rPr>
          <w:rFonts w:ascii="宋体" w:hAnsi="宋体" w:hint="eastAsia"/>
        </w:rPr>
        <w:t>357.04</w:t>
      </w:r>
      <w:r w:rsidRPr="00AB67C0">
        <w:rPr>
          <w:rFonts w:ascii="宋体" w:hAnsi="宋体" w:hint="eastAsia"/>
        </w:rPr>
        <w:t>=</w:t>
      </w:r>
      <w:r>
        <w:rPr>
          <w:rFonts w:ascii="宋体" w:hAnsi="宋体" w:hint="eastAsia"/>
        </w:rPr>
        <w:t>5792.96</w:t>
      </w:r>
      <w:r w:rsidRPr="00AB67C0">
        <w:rPr>
          <w:rFonts w:ascii="宋体" w:hAnsi="宋体" w:hint="eastAsia"/>
        </w:rPr>
        <w:t>（元），产品到期时，客户获得的实际收益相当于达到年化收益率水平为：</w:t>
      </w:r>
      <w:r>
        <w:rPr>
          <w:rFonts w:ascii="宋体" w:hAnsi="宋体" w:hint="eastAsia"/>
        </w:rPr>
        <w:t>5792.96</w:t>
      </w:r>
      <w:r w:rsidRPr="00AB67C0">
        <w:rPr>
          <w:rFonts w:ascii="宋体" w:hAnsi="宋体" w:hint="eastAsia"/>
        </w:rPr>
        <w:t>/100,000.00×365/362=</w:t>
      </w:r>
      <w:r>
        <w:rPr>
          <w:rFonts w:ascii="宋体" w:hAnsi="宋体" w:hint="eastAsia"/>
        </w:rPr>
        <w:t>5.84</w:t>
      </w:r>
      <w:r w:rsidRPr="00AB67C0">
        <w:rPr>
          <w:rFonts w:ascii="宋体" w:hAnsi="宋体" w:hint="eastAsia"/>
        </w:rPr>
        <w:t>%。</w:t>
      </w:r>
    </w:p>
    <w:p w:rsidR="00C03E6A" w:rsidRPr="00AB67C0" w:rsidRDefault="00C03E6A" w:rsidP="00FE0FE6">
      <w:pPr>
        <w:spacing w:line="360" w:lineRule="exact"/>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FE0FE6">
      <w:pPr>
        <w:widowControl/>
        <w:spacing w:line="360" w:lineRule="exact"/>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FE0FE6">
      <w:pPr>
        <w:spacing w:line="360" w:lineRule="exact"/>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FE0FE6">
      <w:pPr>
        <w:spacing w:line="360" w:lineRule="exact"/>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FE0FE6">
      <w:pPr>
        <w:spacing w:line="360" w:lineRule="exact"/>
        <w:ind w:firstLineChars="200" w:firstLine="420"/>
        <w:rPr>
          <w:rFonts w:ascii="宋体" w:hAnsi="宋体"/>
        </w:rPr>
      </w:pPr>
      <w:r w:rsidRPr="00AB67C0">
        <w:rPr>
          <w:rFonts w:ascii="宋体" w:hAnsi="宋体" w:cs="宋体" w:hint="eastAsia"/>
        </w:rPr>
        <w:t>（四）最不利情况分析</w:t>
      </w:r>
    </w:p>
    <w:p w:rsidR="00C03E6A" w:rsidRPr="00AB67C0" w:rsidRDefault="00C03E6A" w:rsidP="00FE0FE6">
      <w:pPr>
        <w:spacing w:line="360" w:lineRule="exact"/>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FE0FE6">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FE0FE6">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FE0FE6">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lastRenderedPageBreak/>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FE0FE6">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FE0FE6">
      <w:pPr>
        <w:pStyle w:val="ListParagraph1"/>
        <w:numPr>
          <w:ilvl w:val="0"/>
          <w:numId w:val="3"/>
        </w:numPr>
        <w:spacing w:line="360" w:lineRule="exact"/>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FE0FE6">
      <w:pPr>
        <w:pStyle w:val="ListParagraph1"/>
        <w:spacing w:line="360" w:lineRule="exact"/>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FE0FE6">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FE0FE6">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A538D3" w:rsidRPr="00A538D3" w:rsidRDefault="00C03E6A" w:rsidP="00FE0FE6">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w:t>
      </w:r>
      <w:r w:rsidR="00E106A2" w:rsidRPr="003E3913">
        <w:rPr>
          <w:rFonts w:ascii="宋体" w:hAnsi="宋体" w:cs="宋体" w:hint="eastAsia"/>
          <w:sz w:val="21"/>
          <w:szCs w:val="21"/>
        </w:rPr>
        <w:t>请致电客户服务热线0575-86266991咨询或</w:t>
      </w:r>
      <w:r w:rsidR="005A19D1">
        <w:rPr>
          <w:rFonts w:ascii="宋体" w:hAnsi="宋体" w:cs="宋体" w:hint="eastAsia"/>
          <w:sz w:val="21"/>
          <w:szCs w:val="21"/>
        </w:rPr>
        <w:t>0575-862669</w:t>
      </w:r>
      <w:r w:rsidR="00E106A2" w:rsidRPr="003E3913">
        <w:rPr>
          <w:rFonts w:ascii="宋体" w:hAnsi="宋体" w:cs="宋体" w:hint="eastAsia"/>
          <w:sz w:val="21"/>
          <w:szCs w:val="21"/>
        </w:rPr>
        <w:t>28投诉。</w:t>
      </w:r>
      <w:r w:rsidRPr="00AB67C0">
        <w:rPr>
          <w:rFonts w:ascii="宋体" w:hAnsi="宋体" w:cs="宋体" w:hint="eastAsia"/>
          <w:sz w:val="21"/>
          <w:szCs w:val="21"/>
        </w:rPr>
        <w:t>客户在投资前，请仔细阅读本产品说明书，并作出独立的投资决策。</w:t>
      </w:r>
    </w:p>
    <w:p w:rsidR="00A538D3" w:rsidRDefault="00C03E6A" w:rsidP="00FE0FE6">
      <w:pPr>
        <w:spacing w:line="360" w:lineRule="exact"/>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w:t>
      </w:r>
      <w:r w:rsidRPr="00AB67C0">
        <w:rPr>
          <w:rFonts w:ascii="宋体" w:hAnsi="宋体" w:cs="宋体" w:hint="eastAsia"/>
          <w:color w:val="000000"/>
          <w:kern w:val="0"/>
        </w:rPr>
        <w:lastRenderedPageBreak/>
        <w:t>客户因自身原因或不可抗力导致未及时获知本理财产品的运作或收益分配情况，银行不承担任何责任。</w:t>
      </w:r>
    </w:p>
    <w:p w:rsidR="00A538D3" w:rsidRDefault="00A538D3" w:rsidP="00FE0FE6">
      <w:pPr>
        <w:pStyle w:val="a6"/>
        <w:numPr>
          <w:ilvl w:val="0"/>
          <w:numId w:val="1"/>
        </w:numPr>
        <w:spacing w:before="0" w:after="0" w:line="360" w:lineRule="exact"/>
        <w:ind w:hanging="420"/>
        <w:jc w:val="both"/>
        <w:outlineLvl w:val="9"/>
        <w:rPr>
          <w:rFonts w:ascii="宋体" w:hAnsi="宋体" w:cs="宋体"/>
          <w:color w:val="000000"/>
          <w:kern w:val="0"/>
        </w:rPr>
      </w:pPr>
      <w:r>
        <w:rPr>
          <w:rFonts w:ascii="宋体" w:hAnsi="宋体" w:cs="宋体" w:hint="eastAsia"/>
          <w:color w:val="000000"/>
          <w:kern w:val="0"/>
        </w:rPr>
        <w:t>特别申明</w:t>
      </w:r>
      <w:r w:rsidR="00C03E6A" w:rsidRPr="00AB67C0">
        <w:rPr>
          <w:rFonts w:ascii="宋体" w:hAnsi="宋体" w:cs="宋体" w:hint="eastAsia"/>
          <w:color w:val="000000"/>
          <w:kern w:val="0"/>
        </w:rPr>
        <w:t xml:space="preserve"> </w:t>
      </w:r>
    </w:p>
    <w:p w:rsidR="00A538D3" w:rsidRPr="00A538D3" w:rsidRDefault="00A538D3" w:rsidP="00FE0FE6">
      <w:pPr>
        <w:spacing w:line="360" w:lineRule="exact"/>
        <w:ind w:firstLineChars="202" w:firstLine="424"/>
        <w:rPr>
          <w:rFonts w:ascii="宋体" w:hAnsi="宋体" w:cs="宋体"/>
          <w:color w:val="000000"/>
          <w:kern w:val="0"/>
        </w:rPr>
      </w:pPr>
      <w:r w:rsidRPr="00A538D3">
        <w:rPr>
          <w:rFonts w:ascii="宋体" w:hAnsi="宋体" w:cs="宋体" w:hint="eastAsia"/>
          <w:color w:val="000000"/>
          <w:kern w:val="0"/>
        </w:rPr>
        <w:t>1、本理财产品业绩比较基准仅供客户参考，并不作为新昌农商银行向客户支付本产品收益的承诺。比较基准不代表理财产品未来表现，不等于理财产品实际收益，不作为产品收益的业绩保证，投资须谨慎。客户所能获得的最终收益以新昌农商银行实际支付为准。客户在投资前，请仔细阅读本产品说明书，并作出独立的投资决策。</w:t>
      </w:r>
    </w:p>
    <w:p w:rsidR="00A538D3" w:rsidRPr="00A538D3" w:rsidRDefault="00A538D3" w:rsidP="00FE0FE6">
      <w:pPr>
        <w:spacing w:line="360" w:lineRule="exact"/>
        <w:ind w:firstLineChars="202" w:firstLine="424"/>
        <w:rPr>
          <w:rFonts w:ascii="宋体" w:hAnsi="宋体" w:cs="宋体"/>
          <w:color w:val="000000"/>
          <w:kern w:val="0"/>
        </w:rPr>
      </w:pPr>
      <w:r w:rsidRPr="00A538D3">
        <w:rPr>
          <w:rFonts w:ascii="宋体" w:hAnsi="宋体" w:cs="宋体" w:hint="eastAsia"/>
          <w:color w:val="000000"/>
          <w:kern w:val="0"/>
        </w:rPr>
        <w:t>2、本《产品说明书》是投资者与新昌农商银行所签订的理财产品文件的一部分，请认真阅读。</w:t>
      </w:r>
    </w:p>
    <w:p w:rsidR="00A538D3" w:rsidRPr="00A538D3" w:rsidRDefault="00A538D3" w:rsidP="00FE0FE6">
      <w:pPr>
        <w:spacing w:line="360" w:lineRule="exact"/>
        <w:ind w:firstLineChars="202" w:firstLine="424"/>
        <w:rPr>
          <w:rFonts w:ascii="宋体" w:hAnsi="宋体" w:cs="宋体"/>
          <w:color w:val="000000"/>
          <w:kern w:val="0"/>
        </w:rPr>
      </w:pPr>
      <w:r>
        <w:rPr>
          <w:rFonts w:ascii="宋体" w:hAnsi="宋体" w:cs="宋体" w:hint="eastAsia"/>
          <w:color w:val="000000"/>
          <w:kern w:val="0"/>
        </w:rPr>
        <w:t>3</w:t>
      </w:r>
      <w:r w:rsidRPr="00A538D3">
        <w:rPr>
          <w:rFonts w:ascii="宋体" w:hAnsi="宋体" w:cs="宋体" w:hint="eastAsia"/>
          <w:color w:val="000000"/>
          <w:kern w:val="0"/>
        </w:rPr>
        <w:t>、 根据监管要求，为确保投资者权益，需将本期理财产品投资者信息、持有信息及明细信息等上报银行业理财登记托管中心。相关信息仅用于理财产品投资登记，不用做其他用途。新昌农商银行将做好信息保密工作，充分确保投资者的信息安全。</w:t>
      </w:r>
    </w:p>
    <w:p w:rsidR="00F7775A" w:rsidRPr="00050261" w:rsidRDefault="007E1C30" w:rsidP="00FE0FE6">
      <w:pPr>
        <w:spacing w:line="360" w:lineRule="exact"/>
        <w:ind w:firstLineChars="202" w:firstLine="424"/>
        <w:rPr>
          <w:rFonts w:ascii="宋体" w:hAnsi="宋体" w:cs="宋体"/>
          <w:color w:val="000000"/>
          <w:kern w:val="0"/>
        </w:rPr>
      </w:pPr>
      <w:r>
        <w:rPr>
          <w:rFonts w:ascii="宋体" w:hAnsi="宋体" w:cs="宋体" w:hint="eastAsia"/>
          <w:color w:val="000000"/>
          <w:kern w:val="0"/>
        </w:rPr>
        <w:t>4</w:t>
      </w:r>
      <w:r w:rsidR="00A538D3" w:rsidRPr="00A538D3">
        <w:rPr>
          <w:rFonts w:ascii="宋体" w:hAnsi="宋体" w:cs="宋体" w:hint="eastAsia"/>
          <w:color w:val="000000"/>
          <w:kern w:val="0"/>
        </w:rPr>
        <w:t>、</w:t>
      </w:r>
      <w:r w:rsidR="00A538D3" w:rsidRPr="00AB67C0">
        <w:rPr>
          <w:rFonts w:ascii="宋体" w:hAnsi="宋体" w:cs="宋体" w:hint="eastAsia"/>
          <w:color w:val="000000"/>
          <w:kern w:val="0"/>
        </w:rPr>
        <w:t>本理财产品说明书在法律许可的范围内由银行负责解释。若客户对本理财说明书的内容有任何疑问或异议，</w:t>
      </w:r>
      <w:r w:rsidR="00E106A2" w:rsidRPr="003E3913">
        <w:rPr>
          <w:rFonts w:ascii="宋体" w:hAnsi="宋体" w:cs="宋体" w:hint="eastAsia"/>
          <w:szCs w:val="21"/>
        </w:rPr>
        <w:t>请致电客户服务热线0575-86266991咨询或</w:t>
      </w:r>
      <w:r w:rsidR="005A19D1">
        <w:rPr>
          <w:rFonts w:ascii="宋体" w:hAnsi="宋体" w:cs="宋体" w:hint="eastAsia"/>
          <w:szCs w:val="21"/>
        </w:rPr>
        <w:t>0575-862669</w:t>
      </w:r>
      <w:r w:rsidR="00E106A2" w:rsidRPr="003E3913">
        <w:rPr>
          <w:rFonts w:ascii="宋体" w:hAnsi="宋体" w:cs="宋体" w:hint="eastAsia"/>
          <w:szCs w:val="21"/>
        </w:rPr>
        <w:t>28投诉。</w:t>
      </w:r>
    </w:p>
    <w:sectPr w:rsidR="00F7775A" w:rsidRPr="000502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0FF" w:rsidRDefault="007220FF" w:rsidP="00C03E6A">
      <w:r>
        <w:separator/>
      </w:r>
    </w:p>
  </w:endnote>
  <w:endnote w:type="continuationSeparator" w:id="0">
    <w:p w:rsidR="007220FF" w:rsidRDefault="007220FF"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0FF" w:rsidRDefault="007220FF" w:rsidP="00C03E6A">
      <w:r>
        <w:separator/>
      </w:r>
    </w:p>
  </w:footnote>
  <w:footnote w:type="continuationSeparator" w:id="0">
    <w:p w:rsidR="007220FF" w:rsidRDefault="007220FF"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28FB"/>
    <w:rsid w:val="000133F5"/>
    <w:rsid w:val="000378E8"/>
    <w:rsid w:val="00040B3D"/>
    <w:rsid w:val="0004486C"/>
    <w:rsid w:val="00045871"/>
    <w:rsid w:val="00050261"/>
    <w:rsid w:val="00054E6D"/>
    <w:rsid w:val="000825E1"/>
    <w:rsid w:val="000831AE"/>
    <w:rsid w:val="00087D5C"/>
    <w:rsid w:val="000B1D09"/>
    <w:rsid w:val="000F0C2A"/>
    <w:rsid w:val="000F2ED8"/>
    <w:rsid w:val="00101AB4"/>
    <w:rsid w:val="0012086C"/>
    <w:rsid w:val="00125421"/>
    <w:rsid w:val="00132C76"/>
    <w:rsid w:val="00180FC7"/>
    <w:rsid w:val="00185852"/>
    <w:rsid w:val="001864A1"/>
    <w:rsid w:val="001969B0"/>
    <w:rsid w:val="001C7ADB"/>
    <w:rsid w:val="001D0CAB"/>
    <w:rsid w:val="001D1C2F"/>
    <w:rsid w:val="001F6119"/>
    <w:rsid w:val="002039D7"/>
    <w:rsid w:val="00225FE6"/>
    <w:rsid w:val="00291454"/>
    <w:rsid w:val="00295E20"/>
    <w:rsid w:val="002B33B4"/>
    <w:rsid w:val="002D6EC0"/>
    <w:rsid w:val="00321931"/>
    <w:rsid w:val="003572D9"/>
    <w:rsid w:val="00380644"/>
    <w:rsid w:val="003920F6"/>
    <w:rsid w:val="003930AB"/>
    <w:rsid w:val="0039326B"/>
    <w:rsid w:val="003B1D17"/>
    <w:rsid w:val="003B64D7"/>
    <w:rsid w:val="003C25EB"/>
    <w:rsid w:val="003C7B81"/>
    <w:rsid w:val="003D4F56"/>
    <w:rsid w:val="003E5AE5"/>
    <w:rsid w:val="004075B4"/>
    <w:rsid w:val="004100E2"/>
    <w:rsid w:val="0042742C"/>
    <w:rsid w:val="004278DC"/>
    <w:rsid w:val="004353FB"/>
    <w:rsid w:val="00450A01"/>
    <w:rsid w:val="00456C39"/>
    <w:rsid w:val="004B65CA"/>
    <w:rsid w:val="004C0BEA"/>
    <w:rsid w:val="004C5A0A"/>
    <w:rsid w:val="004E4890"/>
    <w:rsid w:val="004E6AFB"/>
    <w:rsid w:val="004F0249"/>
    <w:rsid w:val="004F4C42"/>
    <w:rsid w:val="004F773B"/>
    <w:rsid w:val="005238A9"/>
    <w:rsid w:val="005339C0"/>
    <w:rsid w:val="00562487"/>
    <w:rsid w:val="005909C4"/>
    <w:rsid w:val="005A19D1"/>
    <w:rsid w:val="005C7A1D"/>
    <w:rsid w:val="005F53BC"/>
    <w:rsid w:val="00632C22"/>
    <w:rsid w:val="00651BC3"/>
    <w:rsid w:val="006835EF"/>
    <w:rsid w:val="00684E08"/>
    <w:rsid w:val="006A31AB"/>
    <w:rsid w:val="006A5040"/>
    <w:rsid w:val="006B0207"/>
    <w:rsid w:val="006B02A3"/>
    <w:rsid w:val="006C3B99"/>
    <w:rsid w:val="006D078D"/>
    <w:rsid w:val="006E2792"/>
    <w:rsid w:val="00707E88"/>
    <w:rsid w:val="007142A7"/>
    <w:rsid w:val="00716914"/>
    <w:rsid w:val="007220FF"/>
    <w:rsid w:val="00726089"/>
    <w:rsid w:val="007343F4"/>
    <w:rsid w:val="00737885"/>
    <w:rsid w:val="00741B5C"/>
    <w:rsid w:val="00744E54"/>
    <w:rsid w:val="007718DD"/>
    <w:rsid w:val="007761F9"/>
    <w:rsid w:val="00794C07"/>
    <w:rsid w:val="00796888"/>
    <w:rsid w:val="007A03AD"/>
    <w:rsid w:val="007B116B"/>
    <w:rsid w:val="007B6BFF"/>
    <w:rsid w:val="007D0648"/>
    <w:rsid w:val="007D672E"/>
    <w:rsid w:val="007E0521"/>
    <w:rsid w:val="007E1C30"/>
    <w:rsid w:val="007F7450"/>
    <w:rsid w:val="00803B7C"/>
    <w:rsid w:val="008559B7"/>
    <w:rsid w:val="00865AA0"/>
    <w:rsid w:val="00883B64"/>
    <w:rsid w:val="0089725E"/>
    <w:rsid w:val="008A39E2"/>
    <w:rsid w:val="008B43A5"/>
    <w:rsid w:val="008C16F2"/>
    <w:rsid w:val="008C7F1F"/>
    <w:rsid w:val="008F52BF"/>
    <w:rsid w:val="00931A33"/>
    <w:rsid w:val="00932840"/>
    <w:rsid w:val="00973AFC"/>
    <w:rsid w:val="0098369A"/>
    <w:rsid w:val="009A27F6"/>
    <w:rsid w:val="009C3CD9"/>
    <w:rsid w:val="009E6DD0"/>
    <w:rsid w:val="00A0472D"/>
    <w:rsid w:val="00A23A0F"/>
    <w:rsid w:val="00A268F4"/>
    <w:rsid w:val="00A538D3"/>
    <w:rsid w:val="00A70E4C"/>
    <w:rsid w:val="00A94838"/>
    <w:rsid w:val="00A96E9B"/>
    <w:rsid w:val="00AA2DA2"/>
    <w:rsid w:val="00AB7778"/>
    <w:rsid w:val="00AC4EEE"/>
    <w:rsid w:val="00AD170D"/>
    <w:rsid w:val="00AF2D8B"/>
    <w:rsid w:val="00B068F3"/>
    <w:rsid w:val="00B06D93"/>
    <w:rsid w:val="00B310A4"/>
    <w:rsid w:val="00B32BE6"/>
    <w:rsid w:val="00B4483C"/>
    <w:rsid w:val="00B53C5A"/>
    <w:rsid w:val="00B65372"/>
    <w:rsid w:val="00B75978"/>
    <w:rsid w:val="00BB1610"/>
    <w:rsid w:val="00BB3327"/>
    <w:rsid w:val="00BD5764"/>
    <w:rsid w:val="00C0034B"/>
    <w:rsid w:val="00C03E6A"/>
    <w:rsid w:val="00C07743"/>
    <w:rsid w:val="00C234CF"/>
    <w:rsid w:val="00C27CED"/>
    <w:rsid w:val="00C316BD"/>
    <w:rsid w:val="00C35B8D"/>
    <w:rsid w:val="00C5660A"/>
    <w:rsid w:val="00C627BD"/>
    <w:rsid w:val="00C66E9F"/>
    <w:rsid w:val="00C77608"/>
    <w:rsid w:val="00C85400"/>
    <w:rsid w:val="00C870B8"/>
    <w:rsid w:val="00CD1E75"/>
    <w:rsid w:val="00CF0F43"/>
    <w:rsid w:val="00D0139D"/>
    <w:rsid w:val="00D03DF0"/>
    <w:rsid w:val="00D267D7"/>
    <w:rsid w:val="00D3143D"/>
    <w:rsid w:val="00D50CFC"/>
    <w:rsid w:val="00D570AC"/>
    <w:rsid w:val="00D66652"/>
    <w:rsid w:val="00D87F7C"/>
    <w:rsid w:val="00D87FD6"/>
    <w:rsid w:val="00DA1712"/>
    <w:rsid w:val="00DC16D3"/>
    <w:rsid w:val="00DC3A1A"/>
    <w:rsid w:val="00DC3E03"/>
    <w:rsid w:val="00DF0123"/>
    <w:rsid w:val="00DF30FB"/>
    <w:rsid w:val="00DF6E6A"/>
    <w:rsid w:val="00E00E86"/>
    <w:rsid w:val="00E014F9"/>
    <w:rsid w:val="00E106A2"/>
    <w:rsid w:val="00E4485B"/>
    <w:rsid w:val="00E44A24"/>
    <w:rsid w:val="00E54E6E"/>
    <w:rsid w:val="00E6239E"/>
    <w:rsid w:val="00E96A0E"/>
    <w:rsid w:val="00EB067F"/>
    <w:rsid w:val="00F000DE"/>
    <w:rsid w:val="00F028AE"/>
    <w:rsid w:val="00F210DA"/>
    <w:rsid w:val="00F4112E"/>
    <w:rsid w:val="00F64FBB"/>
    <w:rsid w:val="00F657B1"/>
    <w:rsid w:val="00F7775A"/>
    <w:rsid w:val="00F82483"/>
    <w:rsid w:val="00F82ECC"/>
    <w:rsid w:val="00F84524"/>
    <w:rsid w:val="00FA7402"/>
    <w:rsid w:val="00FC4CB6"/>
    <w:rsid w:val="00FC7FAD"/>
    <w:rsid w:val="00FD1347"/>
    <w:rsid w:val="00FD2471"/>
    <w:rsid w:val="00FE0FE6"/>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rsid w:val="00357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rsid w:val="00357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37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D9F66-1887-4590-9E66-D21AC3B99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8</Pages>
  <Words>1328</Words>
  <Characters>7571</Characters>
  <Application>Microsoft Office Word</Application>
  <DocSecurity>0</DocSecurity>
  <Lines>63</Lines>
  <Paragraphs>17</Paragraphs>
  <ScaleCrop>false</ScaleCrop>
  <Company/>
  <LinksUpToDate>false</LinksUpToDate>
  <CharactersWithSpaces>8882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194</cp:revision>
  <cp:lastPrinted>2021-01-26T00:36:00Z</cp:lastPrinted>
  <dcterms:created xsi:type="dcterms:W3CDTF">2020-04-28T03:10:00Z</dcterms:created>
  <dcterms:modified xsi:type="dcterms:W3CDTF">2024-09-02T02:02:00Z</dcterms:modified>
</cp:coreProperties>
</file>