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4E7" w:rsidRDefault="001B3A15">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CA74E7" w:rsidRDefault="001B3A15">
      <w:pPr>
        <w:widowControl/>
        <w:spacing w:line="360" w:lineRule="auto"/>
        <w:jc w:val="center"/>
        <w:rPr>
          <w:rFonts w:ascii="黑体" w:eastAsia="黑体" w:hAnsi="黑体"/>
          <w:b/>
          <w:sz w:val="44"/>
          <w:szCs w:val="44"/>
        </w:rPr>
      </w:pPr>
      <w:r>
        <w:rPr>
          <w:rFonts w:ascii="黑体" w:eastAsia="黑体" w:hAnsi="黑体" w:hint="eastAsia"/>
          <w:b/>
          <w:sz w:val="44"/>
          <w:szCs w:val="44"/>
        </w:rPr>
        <w:t>兴银理财</w:t>
      </w:r>
      <w:permStart w:id="1297287313" w:edGrp="everyone"/>
      <w:r>
        <w:rPr>
          <w:rFonts w:ascii="黑体" w:eastAsia="黑体" w:hAnsi="黑体" w:hint="eastAsia"/>
          <w:b/>
          <w:sz w:val="44"/>
          <w:szCs w:val="44"/>
        </w:rPr>
        <w:t>【</w:t>
      </w:r>
      <w:r>
        <w:rPr>
          <w:rStyle w:val="af0"/>
          <w:rFonts w:ascii="黑体" w:eastAsia="黑体" w:hAnsi="黑体" w:cs="宋体" w:hint="eastAsia"/>
          <w:sz w:val="44"/>
          <w:szCs w:val="44"/>
        </w:rPr>
        <w:t>稳利丰收封闭式固收类</w:t>
      </w:r>
      <w:r>
        <w:rPr>
          <w:rFonts w:ascii="黑体" w:eastAsia="黑体" w:hAnsi="黑体" w:hint="eastAsia"/>
          <w:b/>
          <w:sz w:val="44"/>
          <w:szCs w:val="44"/>
        </w:rPr>
        <w:t>】</w:t>
      </w:r>
      <w:permEnd w:id="1297287313"/>
      <w:r>
        <w:rPr>
          <w:rFonts w:ascii="黑体" w:eastAsia="黑体" w:hAnsi="黑体" w:hint="eastAsia"/>
          <w:b/>
          <w:sz w:val="44"/>
          <w:szCs w:val="44"/>
        </w:rPr>
        <w:t>理财产品</w:t>
      </w:r>
    </w:p>
    <w:p w:rsidR="00CA74E7" w:rsidRDefault="001B3A15">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5812"/>
        <w:gridCol w:w="1984"/>
      </w:tblGrid>
      <w:tr w:rsidR="00CA74E7">
        <w:tc>
          <w:tcPr>
            <w:tcW w:w="993" w:type="dxa"/>
          </w:tcPr>
          <w:p w:rsidR="00CA74E7" w:rsidRDefault="001B3A15">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CA74E7" w:rsidRDefault="001B3A15">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CA74E7" w:rsidRDefault="001B3A15">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CA74E7">
        <w:tc>
          <w:tcPr>
            <w:tcW w:w="993" w:type="dxa"/>
          </w:tcPr>
          <w:p w:rsidR="00CA74E7" w:rsidRDefault="001B3A15">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CA74E7" w:rsidRDefault="001B3A15">
            <w:pPr>
              <w:widowControl/>
              <w:spacing w:line="360" w:lineRule="auto"/>
              <w:rPr>
                <w:rFonts w:ascii="宋体" w:hAnsi="宋体"/>
                <w:szCs w:val="21"/>
              </w:rPr>
            </w:pPr>
            <w:r>
              <w:rPr>
                <w:rFonts w:ascii="宋体" w:hAnsi="宋体" w:hint="eastAsia"/>
                <w:kern w:val="0"/>
                <w:sz w:val="20"/>
                <w:szCs w:val="21"/>
              </w:rPr>
              <w:t>兴银理财</w:t>
            </w:r>
            <w:permStart w:id="947136662" w:edGrp="everyone"/>
            <w:r>
              <w:rPr>
                <w:rFonts w:ascii="宋体" w:hAnsi="宋体" w:hint="eastAsia"/>
                <w:kern w:val="0"/>
                <w:sz w:val="20"/>
                <w:szCs w:val="21"/>
              </w:rPr>
              <w:t>【稳利丰收封闭式固收类】</w:t>
            </w:r>
            <w:permEnd w:id="947136662"/>
            <w:r>
              <w:rPr>
                <w:rFonts w:ascii="宋体" w:hAnsi="宋体" w:hint="eastAsia"/>
                <w:kern w:val="0"/>
                <w:sz w:val="20"/>
                <w:szCs w:val="21"/>
              </w:rPr>
              <w:t>理财产品投资协议书</w:t>
            </w:r>
            <w:r>
              <w:rPr>
                <w:rFonts w:ascii="宋体" w:hAnsi="宋体"/>
                <w:kern w:val="0"/>
                <w:sz w:val="20"/>
                <w:szCs w:val="21"/>
              </w:rPr>
              <w:t xml:space="preserve"> </w:t>
            </w:r>
          </w:p>
        </w:tc>
        <w:tc>
          <w:tcPr>
            <w:tcW w:w="1984" w:type="dxa"/>
          </w:tcPr>
          <w:p w:rsidR="00CA74E7" w:rsidRDefault="001B3A15">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CA74E7">
        <w:trPr>
          <w:trHeight w:val="323"/>
        </w:trPr>
        <w:tc>
          <w:tcPr>
            <w:tcW w:w="993" w:type="dxa"/>
          </w:tcPr>
          <w:p w:rsidR="00CA74E7" w:rsidRDefault="001B3A15">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CA74E7" w:rsidRDefault="001B3A15">
            <w:pPr>
              <w:widowControl/>
              <w:spacing w:line="360" w:lineRule="auto"/>
              <w:rPr>
                <w:rFonts w:ascii="宋体" w:hAnsi="宋体"/>
                <w:szCs w:val="21"/>
              </w:rPr>
            </w:pPr>
            <w:r>
              <w:rPr>
                <w:rFonts w:ascii="宋体" w:hAnsi="宋体" w:hint="eastAsia"/>
                <w:kern w:val="0"/>
                <w:sz w:val="20"/>
                <w:szCs w:val="21"/>
              </w:rPr>
              <w:t>兴银理财</w:t>
            </w:r>
            <w:permStart w:id="1781138544" w:edGrp="everyone"/>
            <w:r>
              <w:rPr>
                <w:rFonts w:ascii="宋体" w:hAnsi="宋体" w:hint="eastAsia"/>
                <w:kern w:val="0"/>
                <w:sz w:val="20"/>
                <w:szCs w:val="21"/>
              </w:rPr>
              <w:t>【稳利丰收封闭式固收类】</w:t>
            </w:r>
            <w:permEnd w:id="1781138544"/>
            <w:r>
              <w:rPr>
                <w:rFonts w:ascii="宋体" w:hAnsi="宋体" w:hint="eastAsia"/>
                <w:kern w:val="0"/>
                <w:sz w:val="20"/>
                <w:szCs w:val="21"/>
              </w:rPr>
              <w:t>理财</w:t>
            </w:r>
            <w:proofErr w:type="gramStart"/>
            <w:r>
              <w:rPr>
                <w:rFonts w:ascii="宋体" w:hAnsi="宋体" w:hint="eastAsia"/>
                <w:kern w:val="0"/>
                <w:sz w:val="20"/>
                <w:szCs w:val="21"/>
              </w:rPr>
              <w:t>产品产品</w:t>
            </w:r>
            <w:proofErr w:type="gramEnd"/>
            <w:r>
              <w:rPr>
                <w:rFonts w:ascii="宋体" w:hAnsi="宋体" w:hint="eastAsia"/>
                <w:kern w:val="0"/>
                <w:sz w:val="20"/>
                <w:szCs w:val="21"/>
              </w:rPr>
              <w:t>说明书</w:t>
            </w:r>
          </w:p>
        </w:tc>
        <w:tc>
          <w:tcPr>
            <w:tcW w:w="1984" w:type="dxa"/>
          </w:tcPr>
          <w:p w:rsidR="00CA74E7" w:rsidRDefault="001B3A15">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CA74E7">
        <w:tc>
          <w:tcPr>
            <w:tcW w:w="993" w:type="dxa"/>
          </w:tcPr>
          <w:p w:rsidR="00CA74E7" w:rsidRDefault="001B3A15">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CA74E7" w:rsidRDefault="001B3A15">
            <w:pPr>
              <w:widowControl/>
              <w:spacing w:line="360" w:lineRule="auto"/>
              <w:rPr>
                <w:rFonts w:ascii="宋体" w:hAnsi="宋体"/>
                <w:kern w:val="0"/>
                <w:sz w:val="20"/>
                <w:szCs w:val="21"/>
              </w:rPr>
            </w:pPr>
            <w:r>
              <w:rPr>
                <w:rFonts w:ascii="宋体" w:hAnsi="宋体" w:hint="eastAsia"/>
                <w:kern w:val="0"/>
                <w:sz w:val="20"/>
                <w:szCs w:val="21"/>
              </w:rPr>
              <w:t>兴银理财</w:t>
            </w:r>
            <w:permStart w:id="2032344288" w:edGrp="everyone"/>
            <w:r>
              <w:rPr>
                <w:rFonts w:ascii="宋体" w:hAnsi="宋体" w:hint="eastAsia"/>
                <w:kern w:val="0"/>
                <w:sz w:val="20"/>
                <w:szCs w:val="21"/>
              </w:rPr>
              <w:t>【稳利丰收封闭式固收类】</w:t>
            </w:r>
            <w:permEnd w:id="2032344288"/>
            <w:r>
              <w:rPr>
                <w:rFonts w:ascii="宋体" w:hAnsi="宋体" w:hint="eastAsia"/>
                <w:kern w:val="0"/>
                <w:sz w:val="20"/>
                <w:szCs w:val="21"/>
              </w:rPr>
              <w:t>理财产品（代理）销售协议书</w:t>
            </w:r>
          </w:p>
        </w:tc>
        <w:tc>
          <w:tcPr>
            <w:tcW w:w="1984" w:type="dxa"/>
          </w:tcPr>
          <w:p w:rsidR="00CA74E7" w:rsidRDefault="001B3A15">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CA74E7">
        <w:tc>
          <w:tcPr>
            <w:tcW w:w="993" w:type="dxa"/>
          </w:tcPr>
          <w:p w:rsidR="00CA74E7" w:rsidRDefault="001B3A15">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CA74E7" w:rsidRDefault="001B3A15">
            <w:pPr>
              <w:widowControl/>
              <w:spacing w:line="360" w:lineRule="auto"/>
              <w:rPr>
                <w:rFonts w:ascii="宋体" w:hAnsi="宋体"/>
                <w:szCs w:val="21"/>
              </w:rPr>
            </w:pPr>
            <w:r>
              <w:rPr>
                <w:rFonts w:ascii="宋体" w:hAnsi="宋体" w:hint="eastAsia"/>
                <w:kern w:val="0"/>
                <w:sz w:val="20"/>
                <w:szCs w:val="21"/>
              </w:rPr>
              <w:t>兴银理财</w:t>
            </w:r>
            <w:permStart w:id="2043940584" w:edGrp="everyone"/>
            <w:r>
              <w:rPr>
                <w:rFonts w:ascii="宋体" w:hAnsi="宋体" w:hint="eastAsia"/>
                <w:kern w:val="0"/>
                <w:sz w:val="20"/>
                <w:szCs w:val="21"/>
              </w:rPr>
              <w:t>【稳利丰收封闭式固收类】</w:t>
            </w:r>
            <w:permEnd w:id="2043940584"/>
            <w:r>
              <w:rPr>
                <w:rFonts w:ascii="宋体" w:hAnsi="宋体" w:hint="eastAsia"/>
                <w:kern w:val="0"/>
                <w:sz w:val="20"/>
                <w:szCs w:val="21"/>
              </w:rPr>
              <w:t>理财产品风险揭示书</w:t>
            </w:r>
          </w:p>
        </w:tc>
        <w:tc>
          <w:tcPr>
            <w:tcW w:w="1984" w:type="dxa"/>
          </w:tcPr>
          <w:p w:rsidR="00CA74E7" w:rsidRDefault="001B3A15">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CA74E7">
        <w:trPr>
          <w:trHeight w:val="431"/>
        </w:trPr>
        <w:tc>
          <w:tcPr>
            <w:tcW w:w="993" w:type="dxa"/>
          </w:tcPr>
          <w:p w:rsidR="00CA74E7" w:rsidRDefault="001B3A15">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CA74E7" w:rsidRDefault="001B3A15">
            <w:pPr>
              <w:widowControl/>
              <w:spacing w:line="360" w:lineRule="auto"/>
              <w:rPr>
                <w:rFonts w:ascii="宋体" w:hAnsi="宋体"/>
                <w:kern w:val="0"/>
                <w:sz w:val="20"/>
                <w:szCs w:val="21"/>
              </w:rPr>
            </w:pPr>
            <w:r>
              <w:rPr>
                <w:rFonts w:ascii="宋体" w:hAnsi="宋体" w:hint="eastAsia"/>
                <w:kern w:val="0"/>
                <w:sz w:val="20"/>
                <w:szCs w:val="21"/>
              </w:rPr>
              <w:t>兴银理财</w:t>
            </w:r>
            <w:permStart w:id="180490547" w:edGrp="everyone"/>
            <w:r>
              <w:rPr>
                <w:rFonts w:ascii="宋体" w:hAnsi="宋体" w:hint="eastAsia"/>
                <w:kern w:val="0"/>
                <w:sz w:val="20"/>
                <w:szCs w:val="21"/>
              </w:rPr>
              <w:t>【稳利丰收封闭式固收类】</w:t>
            </w:r>
            <w:permEnd w:id="180490547"/>
            <w:r>
              <w:rPr>
                <w:rFonts w:ascii="宋体" w:hAnsi="宋体" w:hint="eastAsia"/>
                <w:kern w:val="0"/>
                <w:sz w:val="20"/>
                <w:szCs w:val="21"/>
              </w:rPr>
              <w:t>理财产品投资者权益须知</w:t>
            </w:r>
          </w:p>
        </w:tc>
        <w:tc>
          <w:tcPr>
            <w:tcW w:w="1984" w:type="dxa"/>
          </w:tcPr>
          <w:p w:rsidR="00CA74E7" w:rsidRDefault="001B3A15">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CA74E7" w:rsidRDefault="001B3A15">
      <w:pPr>
        <w:widowControl/>
        <w:spacing w:line="360" w:lineRule="auto"/>
        <w:jc w:val="left"/>
        <w:rPr>
          <w:rFonts w:ascii="黑体" w:eastAsia="黑体" w:hAnsi="黑体"/>
          <w:b/>
          <w:szCs w:val="21"/>
        </w:rPr>
      </w:pPr>
      <w:r>
        <w:rPr>
          <w:rFonts w:ascii="黑体" w:eastAsia="黑体" w:hAnsi="黑体" w:hint="eastAsia"/>
          <w:b/>
          <w:szCs w:val="21"/>
        </w:rPr>
        <w:t>郑重提示：</w:t>
      </w:r>
    </w:p>
    <w:p w:rsidR="00CA74E7" w:rsidRDefault="001B3A15">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1.销售文件的组成和编制的提示</w:t>
      </w:r>
    </w:p>
    <w:p w:rsidR="00CA74E7" w:rsidRDefault="001B3A15">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CA74E7" w:rsidRDefault="001B3A15">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021年第</w:t>
      </w:r>
      <w:r>
        <w:rPr>
          <w:rFonts w:ascii="黑体" w:eastAsia="黑体" w:hAnsi="黑体" w:hint="eastAsia"/>
          <w:kern w:val="0"/>
          <w:szCs w:val="21"/>
        </w:rPr>
        <w:t>4号）第2</w:t>
      </w:r>
      <w:r>
        <w:rPr>
          <w:rFonts w:ascii="黑体" w:eastAsia="黑体" w:hAnsi="黑体"/>
          <w:kern w:val="0"/>
          <w:szCs w:val="21"/>
        </w:rPr>
        <w:t>9条规定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CA74E7" w:rsidRDefault="001B3A15">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2.投资者适当性的提示</w:t>
      </w:r>
    </w:p>
    <w:p w:rsidR="00CA74E7" w:rsidRDefault="001B3A15">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CA74E7" w:rsidRDefault="001B3A15">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CA74E7" w:rsidRDefault="001B3A15">
      <w:pPr>
        <w:widowControl/>
        <w:snapToGrid w:val="0"/>
        <w:spacing w:line="360" w:lineRule="auto"/>
        <w:rPr>
          <w:rFonts w:ascii="黑体" w:eastAsia="黑体" w:hAnsi="黑体"/>
          <w:kern w:val="0"/>
          <w:szCs w:val="21"/>
        </w:rPr>
        <w:sectPr w:rsidR="00CA74E7">
          <w:pgSz w:w="11906" w:h="16838"/>
          <w:pgMar w:top="1440" w:right="1800" w:bottom="1440" w:left="1800" w:header="567" w:footer="964" w:gutter="0"/>
          <w:pgNumType w:start="1"/>
          <w:cols w:space="720"/>
          <w:docGrid w:type="lines" w:linePitch="312"/>
        </w:sectPr>
      </w:pPr>
      <w:r>
        <w:rPr>
          <w:rFonts w:ascii="黑体" w:eastAsia="黑体" w:hAnsi="黑体" w:hint="eastAsia"/>
          <w:kern w:val="0"/>
          <w:szCs w:val="21"/>
        </w:rPr>
        <w:lastRenderedPageBreak/>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p>
    <w:p w:rsidR="00CA74E7" w:rsidRDefault="00CA74E7">
      <w:pPr>
        <w:tabs>
          <w:tab w:val="left" w:pos="6660"/>
        </w:tabs>
        <w:spacing w:line="360" w:lineRule="auto"/>
        <w:jc w:val="center"/>
        <w:rPr>
          <w:rFonts w:ascii="黑体" w:eastAsia="黑体" w:hAnsi="黑体"/>
          <w:kern w:val="0"/>
          <w:szCs w:val="21"/>
        </w:rPr>
      </w:pPr>
    </w:p>
    <w:p w:rsidR="00CA74E7" w:rsidRDefault="00CA74E7">
      <w:pPr>
        <w:tabs>
          <w:tab w:val="left" w:pos="6660"/>
        </w:tabs>
        <w:spacing w:line="360" w:lineRule="auto"/>
        <w:jc w:val="center"/>
        <w:rPr>
          <w:bCs/>
          <w:sz w:val="44"/>
        </w:rPr>
      </w:pPr>
    </w:p>
    <w:p w:rsidR="00CA74E7" w:rsidRDefault="001B3A15">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CA74E7" w:rsidRDefault="00CA74E7">
      <w:pPr>
        <w:tabs>
          <w:tab w:val="left" w:pos="6660"/>
        </w:tabs>
        <w:spacing w:line="360" w:lineRule="auto"/>
        <w:jc w:val="center"/>
        <w:rPr>
          <w:bCs/>
          <w:sz w:val="44"/>
        </w:rPr>
      </w:pPr>
    </w:p>
    <w:p w:rsidR="00CA74E7" w:rsidRDefault="00CA74E7">
      <w:pPr>
        <w:spacing w:line="360" w:lineRule="auto"/>
        <w:jc w:val="center"/>
        <w:rPr>
          <w:b/>
          <w:sz w:val="52"/>
        </w:rPr>
      </w:pPr>
    </w:p>
    <w:p w:rsidR="00CA74E7" w:rsidRDefault="001B3A15">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CA74E7" w:rsidRDefault="00CA74E7">
      <w:pPr>
        <w:spacing w:line="360" w:lineRule="auto"/>
        <w:jc w:val="center"/>
        <w:rPr>
          <w:b/>
          <w:sz w:val="52"/>
        </w:rPr>
      </w:pPr>
    </w:p>
    <w:p w:rsidR="00CA74E7" w:rsidRDefault="001B3A15">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w:t>
      </w:r>
      <w:permStart w:id="171597620" w:edGrp="everyone"/>
      <w:r>
        <w:rPr>
          <w:rStyle w:val="af0"/>
          <w:rFonts w:ascii="黑体" w:eastAsia="黑体" w:hAnsi="黑体" w:cs="宋体" w:hint="eastAsia"/>
          <w:sz w:val="44"/>
          <w:szCs w:val="44"/>
        </w:rPr>
        <w:t>【稳利丰收封闭式固收类】</w:t>
      </w:r>
      <w:permEnd w:id="171597620"/>
      <w:r>
        <w:rPr>
          <w:rStyle w:val="af0"/>
          <w:rFonts w:ascii="黑体" w:eastAsia="黑体" w:hAnsi="黑体" w:cs="宋体" w:hint="eastAsia"/>
          <w:sz w:val="44"/>
          <w:szCs w:val="44"/>
        </w:rPr>
        <w:t>理财产品</w:t>
      </w:r>
    </w:p>
    <w:p w:rsidR="00CA74E7" w:rsidRDefault="001B3A15">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CA74E7" w:rsidRDefault="00CA74E7">
      <w:pPr>
        <w:spacing w:line="360" w:lineRule="auto"/>
        <w:jc w:val="center"/>
        <w:rPr>
          <w:b/>
          <w:sz w:val="28"/>
          <w:szCs w:val="28"/>
        </w:rPr>
      </w:pPr>
    </w:p>
    <w:p w:rsidR="00CA74E7" w:rsidRDefault="001B3A15">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permStart w:id="1289386607" w:edGrp="everyone"/>
      <w:r>
        <w:rPr>
          <w:rFonts w:ascii="黑体" w:eastAsia="黑体" w:hAnsi="黑体" w:hint="eastAsia"/>
          <w:b/>
          <w:sz w:val="28"/>
          <w:szCs w:val="28"/>
        </w:rPr>
        <w:t>【】</w:t>
      </w:r>
      <w:permEnd w:id="1289386607"/>
    </w:p>
    <w:p w:rsidR="00CA74E7" w:rsidRDefault="00CA74E7">
      <w:pPr>
        <w:spacing w:line="360" w:lineRule="auto"/>
        <w:jc w:val="center"/>
        <w:rPr>
          <w:b/>
          <w:sz w:val="28"/>
          <w:szCs w:val="28"/>
        </w:rPr>
      </w:pPr>
    </w:p>
    <w:p w:rsidR="00CA74E7" w:rsidRDefault="00CA74E7">
      <w:pPr>
        <w:spacing w:line="360" w:lineRule="auto"/>
        <w:jc w:val="center"/>
        <w:rPr>
          <w:b/>
          <w:sz w:val="28"/>
          <w:szCs w:val="28"/>
        </w:rPr>
      </w:pPr>
    </w:p>
    <w:p w:rsidR="00CA74E7" w:rsidRDefault="00CA74E7">
      <w:pPr>
        <w:spacing w:line="360" w:lineRule="auto"/>
        <w:jc w:val="center"/>
        <w:rPr>
          <w:b/>
          <w:sz w:val="28"/>
          <w:szCs w:val="28"/>
        </w:rPr>
      </w:pPr>
    </w:p>
    <w:p w:rsidR="00CA74E7" w:rsidRDefault="001B3A15">
      <w:pPr>
        <w:adjustRightInd w:val="0"/>
        <w:spacing w:line="360" w:lineRule="auto"/>
        <w:jc w:val="center"/>
        <w:rPr>
          <w:rStyle w:val="af0"/>
          <w:rFonts w:ascii="宋体" w:hAnsi="宋体"/>
          <w:sz w:val="28"/>
          <w:szCs w:val="28"/>
        </w:rPr>
      </w:pPr>
      <w:bookmarkStart w:id="0" w:name="_Toc123701383"/>
      <w:bookmarkStart w:id="1" w:name="_Toc123112263"/>
      <w:bookmarkStart w:id="2" w:name="_Toc139992301"/>
      <w:bookmarkStart w:id="3" w:name="_Toc123112224"/>
      <w:bookmarkStart w:id="4" w:name="_Toc139991726"/>
      <w:r>
        <w:rPr>
          <w:rStyle w:val="af0"/>
          <w:rFonts w:ascii="宋体" w:hAnsi="宋体" w:hint="eastAsia"/>
          <w:sz w:val="28"/>
          <w:szCs w:val="28"/>
        </w:rPr>
        <w:t>理财产品管理人：</w:t>
      </w:r>
      <w:bookmarkEnd w:id="0"/>
      <w:bookmarkEnd w:id="1"/>
      <w:bookmarkEnd w:id="2"/>
      <w:bookmarkEnd w:id="3"/>
      <w:bookmarkEnd w:id="4"/>
      <w:r>
        <w:rPr>
          <w:rStyle w:val="af0"/>
          <w:rFonts w:ascii="宋体" w:hAnsi="宋体" w:hint="eastAsia"/>
          <w:sz w:val="28"/>
          <w:szCs w:val="28"/>
        </w:rPr>
        <w:t>兴银理财有限责任公司</w:t>
      </w:r>
    </w:p>
    <w:p w:rsidR="00CA74E7" w:rsidRDefault="00CA74E7">
      <w:pPr>
        <w:adjustRightInd w:val="0"/>
        <w:spacing w:line="360" w:lineRule="auto"/>
        <w:jc w:val="center"/>
        <w:rPr>
          <w:rStyle w:val="af0"/>
          <w:rFonts w:ascii="黑体" w:eastAsia="黑体" w:hAnsi="黑体" w:cs="宋体"/>
          <w:sz w:val="28"/>
          <w:szCs w:val="28"/>
        </w:rPr>
      </w:pPr>
      <w:bookmarkStart w:id="5" w:name="_GoBack"/>
      <w:bookmarkEnd w:id="5"/>
    </w:p>
    <w:p w:rsidR="00CA74E7" w:rsidRDefault="001B3A15">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permStart w:id="355927086" w:edGrp="everyone"/>
      <w:r>
        <w:rPr>
          <w:rStyle w:val="af0"/>
          <w:rFonts w:ascii="宋体" w:hAnsi="宋体" w:hint="eastAsia"/>
          <w:sz w:val="28"/>
          <w:szCs w:val="28"/>
        </w:rPr>
        <w:t>【</w:t>
      </w:r>
      <w:r>
        <w:rPr>
          <w:rStyle w:val="af0"/>
          <w:rFonts w:ascii="宋体" w:hAnsi="宋体"/>
          <w:sz w:val="28"/>
          <w:szCs w:val="28"/>
        </w:rPr>
        <w:t>2024</w:t>
      </w:r>
      <w:r>
        <w:rPr>
          <w:rStyle w:val="af0"/>
          <w:rFonts w:ascii="宋体" w:hAnsi="宋体" w:hint="eastAsia"/>
          <w:sz w:val="28"/>
          <w:szCs w:val="28"/>
        </w:rPr>
        <w:t>】年【</w:t>
      </w:r>
      <w:r w:rsidR="00EC7DCC">
        <w:rPr>
          <w:rStyle w:val="af0"/>
          <w:rFonts w:ascii="宋体" w:hAnsi="宋体"/>
          <w:sz w:val="28"/>
          <w:szCs w:val="28"/>
        </w:rPr>
        <w:t>8</w:t>
      </w:r>
      <w:r>
        <w:rPr>
          <w:rStyle w:val="af0"/>
          <w:rFonts w:ascii="宋体" w:hAnsi="宋体" w:hint="eastAsia"/>
          <w:sz w:val="28"/>
          <w:szCs w:val="28"/>
        </w:rPr>
        <w:t>】月</w:t>
      </w:r>
      <w:permEnd w:id="355927086"/>
    </w:p>
    <w:p w:rsidR="00CA74E7" w:rsidRDefault="00CA74E7">
      <w:pPr>
        <w:tabs>
          <w:tab w:val="left" w:pos="8070"/>
          <w:tab w:val="right" w:pos="8306"/>
        </w:tabs>
        <w:autoSpaceDE w:val="0"/>
        <w:autoSpaceDN w:val="0"/>
        <w:adjustRightInd w:val="0"/>
        <w:snapToGrid w:val="0"/>
        <w:spacing w:beforeLines="50" w:before="156" w:line="360" w:lineRule="auto"/>
        <w:rPr>
          <w:bCs/>
          <w:sz w:val="32"/>
        </w:rPr>
      </w:pP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CA74E7">
        <w:tc>
          <w:tcPr>
            <w:tcW w:w="8522" w:type="dxa"/>
          </w:tcPr>
          <w:p w:rsidR="00CA74E7" w:rsidRDefault="001B3A15">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lastRenderedPageBreak/>
              <w:t>特别提示页</w:t>
            </w:r>
          </w:p>
        </w:tc>
      </w:tr>
      <w:tr w:rsidR="00CA74E7">
        <w:tc>
          <w:tcPr>
            <w:tcW w:w="8522" w:type="dxa"/>
          </w:tcPr>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关于理财产品与存款产品的提示</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CA74E7" w:rsidRDefault="00CA74E7">
            <w:pPr>
              <w:pStyle w:val="ac"/>
              <w:snapToGrid w:val="0"/>
              <w:spacing w:before="0" w:beforeAutospacing="0" w:after="0" w:afterAutospacing="0" w:line="360" w:lineRule="auto"/>
              <w:jc w:val="both"/>
              <w:rPr>
                <w:rFonts w:ascii="黑体" w:eastAsia="黑体" w:hAnsi="黑体"/>
                <w:bCs/>
                <w:sz w:val="18"/>
                <w:szCs w:val="18"/>
              </w:rPr>
            </w:pP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CA74E7" w:rsidRDefault="00CA74E7">
            <w:pPr>
              <w:pStyle w:val="ac"/>
              <w:snapToGrid w:val="0"/>
              <w:spacing w:before="0" w:beforeAutospacing="0" w:after="0" w:afterAutospacing="0" w:line="360" w:lineRule="auto"/>
              <w:jc w:val="both"/>
              <w:rPr>
                <w:rFonts w:ascii="黑体" w:eastAsia="黑体" w:hAnsi="黑体"/>
                <w:bCs/>
                <w:sz w:val="18"/>
                <w:szCs w:val="18"/>
              </w:rPr>
            </w:pPr>
          </w:p>
          <w:p w:rsidR="00CA74E7" w:rsidRDefault="001B3A15">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w:t>
            </w:r>
            <w:r>
              <w:rPr>
                <w:rFonts w:ascii="黑体" w:eastAsia="黑体" w:hAnsi="黑体" w:hint="eastAsia"/>
                <w:bCs/>
                <w:sz w:val="18"/>
                <w:szCs w:val="18"/>
              </w:rPr>
              <w:t>基准等类似表述不是预期收益率，不代表产品的未来表现和实际收益，不构成对产品收益的承诺，仅供投资者进行投资决定时参考。</w:t>
            </w:r>
          </w:p>
          <w:p w:rsidR="00CA74E7" w:rsidRDefault="00CA74E7">
            <w:pPr>
              <w:pStyle w:val="ac"/>
              <w:snapToGrid w:val="0"/>
              <w:spacing w:before="0" w:beforeAutospacing="0" w:after="0" w:afterAutospacing="0" w:line="360" w:lineRule="auto"/>
              <w:jc w:val="both"/>
              <w:rPr>
                <w:rFonts w:ascii="黑体" w:eastAsia="黑体" w:hAnsi="黑体"/>
                <w:bCs/>
                <w:sz w:val="18"/>
                <w:szCs w:val="18"/>
              </w:rPr>
            </w:pP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关于理财产品不保证本金和收益的提示</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CA74E7" w:rsidRDefault="00CA74E7">
            <w:pPr>
              <w:pStyle w:val="ac"/>
              <w:snapToGrid w:val="0"/>
              <w:spacing w:before="0" w:beforeAutospacing="0" w:after="0" w:afterAutospacing="0" w:line="360" w:lineRule="auto"/>
              <w:jc w:val="both"/>
              <w:rPr>
                <w:rFonts w:ascii="黑体" w:eastAsia="黑体" w:hAnsi="黑体"/>
                <w:bCs/>
                <w:sz w:val="18"/>
                <w:szCs w:val="18"/>
              </w:rPr>
            </w:pP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关于销售文件的组成和编制的提示</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1、销售文件的组成</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2、销售文件的编制</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021年第</w:t>
            </w:r>
            <w:r>
              <w:rPr>
                <w:rFonts w:ascii="黑体" w:eastAsia="黑体" w:hAnsi="黑体" w:hint="eastAsia"/>
                <w:bCs/>
                <w:sz w:val="18"/>
                <w:szCs w:val="18"/>
              </w:rPr>
              <w:t>4号）第2</w:t>
            </w:r>
            <w:r>
              <w:rPr>
                <w:rFonts w:ascii="黑体" w:eastAsia="黑体" w:hAnsi="黑体"/>
                <w:bCs/>
                <w:sz w:val="18"/>
                <w:szCs w:val="18"/>
              </w:rPr>
              <w:t>9条规定</w:t>
            </w:r>
            <w:r>
              <w:rPr>
                <w:rFonts w:ascii="黑体" w:eastAsia="黑体" w:hAnsi="黑体" w:hint="eastAsia"/>
                <w:bCs/>
                <w:sz w:val="18"/>
                <w:szCs w:val="18"/>
              </w:rPr>
              <w:t>，本款产品销售文件在编制时，可能存在以下两种情形：</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（1）情形1：所有销售文件都由产品管理人统一编制。其中，《投资协议书》、《产品说明书》、《（代理）销售协议书》、《风险揭示书》、《投资者权益须知》等销售文件均由产品管理人统一编制。</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CA74E7" w:rsidRDefault="00CA74E7">
            <w:pPr>
              <w:pStyle w:val="ac"/>
              <w:snapToGrid w:val="0"/>
              <w:spacing w:before="0" w:beforeAutospacing="0" w:after="0" w:afterAutospacing="0" w:line="360" w:lineRule="auto"/>
              <w:jc w:val="both"/>
              <w:rPr>
                <w:rFonts w:ascii="黑体" w:eastAsia="黑体" w:hAnsi="黑体"/>
                <w:bCs/>
                <w:sz w:val="18"/>
                <w:szCs w:val="18"/>
              </w:rPr>
            </w:pP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关于投资者适当性的提示</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CA74E7" w:rsidRDefault="001B3A15">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关于投资者信息的提示</w:t>
            </w:r>
          </w:p>
          <w:p w:rsidR="00CA74E7" w:rsidRDefault="001B3A15">
            <w:pPr>
              <w:tabs>
                <w:tab w:val="left" w:pos="704"/>
                <w:tab w:val="left" w:pos="1995"/>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lastRenderedPageBreak/>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rsidR="00CA74E7" w:rsidRDefault="00CA74E7">
            <w:pPr>
              <w:pStyle w:val="ac"/>
              <w:snapToGrid w:val="0"/>
              <w:spacing w:before="0" w:beforeAutospacing="0" w:after="0" w:afterAutospacing="0" w:line="360" w:lineRule="auto"/>
              <w:jc w:val="both"/>
              <w:rPr>
                <w:rFonts w:ascii="黑体" w:eastAsia="黑体" w:hAnsi="黑体"/>
                <w:bCs/>
                <w:sz w:val="18"/>
                <w:szCs w:val="18"/>
              </w:rPr>
            </w:pPr>
          </w:p>
          <w:p w:rsidR="00CA74E7" w:rsidRDefault="001B3A15">
            <w:pPr>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CA74E7" w:rsidRDefault="001B3A15">
            <w:pPr>
              <w:rPr>
                <w:rFonts w:ascii="黑体" w:eastAsia="黑体" w:hAnsi="黑体"/>
                <w:bCs/>
                <w:sz w:val="18"/>
                <w:szCs w:val="18"/>
              </w:rPr>
            </w:pPr>
            <w:r>
              <w:rPr>
                <w:rFonts w:ascii="黑体" w:eastAsia="黑体" w:hAnsi="黑体" w:hint="eastAsia"/>
                <w:bCs/>
                <w:kern w:val="0"/>
                <w:sz w:val="18"/>
                <w:szCs w:val="18"/>
              </w:rPr>
              <w:t>在购买本产品后，投资者应随时关注该理财产品的信息披露情况，及时获取相关信息。</w:t>
            </w:r>
          </w:p>
          <w:p w:rsidR="00CA74E7" w:rsidRDefault="00CA74E7">
            <w:pPr>
              <w:pStyle w:val="ac"/>
              <w:snapToGrid w:val="0"/>
              <w:spacing w:before="0" w:beforeAutospacing="0" w:after="0" w:afterAutospacing="0"/>
              <w:jc w:val="both"/>
              <w:rPr>
                <w:rFonts w:ascii="黑体" w:eastAsia="黑体" w:hAnsi="黑体"/>
                <w:bCs/>
                <w:sz w:val="18"/>
                <w:szCs w:val="18"/>
              </w:rPr>
            </w:pPr>
          </w:p>
          <w:p w:rsidR="00CA74E7" w:rsidRDefault="001B3A15">
            <w:pPr>
              <w:pStyle w:val="ac"/>
              <w:numPr>
                <w:ilvl w:val="255"/>
                <w:numId w:val="0"/>
              </w:numPr>
              <w:snapToGrid w:val="0"/>
              <w:spacing w:before="0" w:beforeAutospacing="0" w:after="0" w:afterAutospacing="0"/>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CA74E7" w:rsidRDefault="001B3A15">
            <w:pPr>
              <w:tabs>
                <w:tab w:val="left" w:pos="8070"/>
                <w:tab w:val="right" w:pos="8306"/>
              </w:tabs>
              <w:autoSpaceDE w:val="0"/>
              <w:autoSpaceDN w:val="0"/>
              <w:adjustRightInd w:val="0"/>
              <w:snapToGrid w:val="0"/>
              <w:spacing w:beforeLines="50" w:before="156"/>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CA74E7" w:rsidRDefault="00CA74E7">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6" w:name="_Toc123112227"/>
      <w:bookmarkStart w:id="7" w:name="_Toc139991729"/>
      <w:bookmarkStart w:id="8" w:name="_Toc123701386"/>
      <w:bookmarkStart w:id="9" w:name="_Toc123112266"/>
    </w:p>
    <w:p w:rsidR="00CA74E7" w:rsidRDefault="001B3A15">
      <w:pPr>
        <w:widowControl/>
        <w:jc w:val="left"/>
        <w:rPr>
          <w:rFonts w:ascii="宋体" w:hAnsi="宋体" w:cs="仿宋_GB2312"/>
          <w:b/>
          <w:kern w:val="0"/>
          <w:sz w:val="18"/>
          <w:szCs w:val="18"/>
        </w:rPr>
      </w:pPr>
      <w:r>
        <w:rPr>
          <w:rFonts w:ascii="宋体" w:hAnsi="宋体" w:cs="仿宋_GB2312"/>
          <w:b/>
          <w:kern w:val="0"/>
          <w:sz w:val="18"/>
          <w:szCs w:val="18"/>
        </w:rPr>
        <w:br w:type="page"/>
      </w:r>
    </w:p>
    <w:p w:rsidR="00CA74E7" w:rsidRDefault="00CA74E7">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CA74E7">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CA74E7" w:rsidRDefault="001B3A15">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CA74E7" w:rsidRDefault="00CA74E7">
            <w:pPr>
              <w:pStyle w:val="aa"/>
              <w:spacing w:line="360" w:lineRule="auto"/>
              <w:rPr>
                <w:rFonts w:ascii="宋体" w:hAnsi="宋体"/>
                <w:b/>
                <w:bCs/>
                <w:sz w:val="28"/>
                <w:szCs w:val="28"/>
              </w:rPr>
            </w:pPr>
          </w:p>
        </w:tc>
      </w:tr>
      <w:tr w:rsidR="00CA74E7">
        <w:trPr>
          <w:cantSplit/>
          <w:trHeight w:hRule="exact" w:val="170"/>
          <w:jc w:val="center"/>
        </w:trPr>
        <w:tc>
          <w:tcPr>
            <w:tcW w:w="9221" w:type="dxa"/>
            <w:gridSpan w:val="6"/>
            <w:shd w:val="pct10" w:color="A6A6A6" w:themeColor="background1" w:themeShade="A6" w:fill="A6A6A6" w:themeFill="background1" w:themeFillShade="A6"/>
            <w:vAlign w:val="center"/>
          </w:tcPr>
          <w:p w:rsidR="00CA74E7" w:rsidRDefault="00CA74E7">
            <w:pPr>
              <w:pStyle w:val="aa"/>
              <w:spacing w:line="360" w:lineRule="auto"/>
              <w:rPr>
                <w:rFonts w:ascii="宋体" w:hAnsi="宋体"/>
                <w:b/>
                <w:bCs/>
                <w:sz w:val="28"/>
                <w:szCs w:val="28"/>
              </w:rPr>
            </w:pPr>
          </w:p>
        </w:tc>
      </w:tr>
      <w:tr w:rsidR="00CA74E7">
        <w:trPr>
          <w:trHeight w:hRule="exact" w:val="340"/>
          <w:jc w:val="center"/>
        </w:trPr>
        <w:tc>
          <w:tcPr>
            <w:tcW w:w="1142" w:type="dxa"/>
            <w:vMerge w:val="restart"/>
            <w:shd w:val="solid" w:color="FFFFFF" w:fill="FFFFFF"/>
            <w:vAlign w:val="center"/>
          </w:tcPr>
          <w:p w:rsidR="00CA74E7" w:rsidRDefault="001B3A15">
            <w:pPr>
              <w:spacing w:line="360" w:lineRule="auto"/>
              <w:jc w:val="left"/>
              <w:rPr>
                <w:rFonts w:ascii="宋体" w:hAnsi="宋体"/>
                <w:b/>
                <w:bCs/>
                <w:sz w:val="18"/>
                <w:szCs w:val="18"/>
              </w:rPr>
            </w:pPr>
            <w:permStart w:id="1514080475" w:edGrp="everyone" w:colFirst="3" w:colLast="3"/>
            <w:r>
              <w:rPr>
                <w:rFonts w:ascii="宋体" w:hAnsi="宋体" w:hint="eastAsia"/>
                <w:b/>
                <w:bCs/>
                <w:sz w:val="18"/>
                <w:szCs w:val="18"/>
              </w:rPr>
              <w:t>投资者信息</w:t>
            </w:r>
          </w:p>
        </w:tc>
        <w:tc>
          <w:tcPr>
            <w:tcW w:w="708" w:type="dxa"/>
            <w:vMerge w:val="restart"/>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CA74E7" w:rsidRDefault="00CA74E7">
            <w:pPr>
              <w:spacing w:line="360" w:lineRule="auto"/>
              <w:jc w:val="left"/>
              <w:rPr>
                <w:rFonts w:ascii="宋体" w:hAnsi="宋体"/>
                <w:b/>
                <w:bCs/>
                <w:sz w:val="18"/>
                <w:szCs w:val="18"/>
              </w:rPr>
            </w:pPr>
          </w:p>
        </w:tc>
      </w:tr>
      <w:tr w:rsidR="00CA74E7">
        <w:trPr>
          <w:trHeight w:hRule="exact" w:val="340"/>
          <w:jc w:val="center"/>
        </w:trPr>
        <w:tc>
          <w:tcPr>
            <w:tcW w:w="1142" w:type="dxa"/>
            <w:vMerge/>
            <w:shd w:val="solid" w:color="FFFFFF" w:fill="FFFFFF"/>
            <w:vAlign w:val="center"/>
          </w:tcPr>
          <w:p w:rsidR="00CA74E7" w:rsidRDefault="00CA74E7">
            <w:pPr>
              <w:spacing w:line="360" w:lineRule="auto"/>
              <w:jc w:val="left"/>
              <w:rPr>
                <w:rFonts w:ascii="宋体" w:hAnsi="宋体"/>
                <w:b/>
                <w:bCs/>
                <w:sz w:val="18"/>
                <w:szCs w:val="18"/>
              </w:rPr>
            </w:pPr>
            <w:permStart w:id="181297828" w:edGrp="everyone" w:colFirst="3" w:colLast="3"/>
            <w:permStart w:id="1458714139" w:edGrp="everyone" w:colFirst="5" w:colLast="5"/>
            <w:permEnd w:id="1514080475"/>
          </w:p>
        </w:tc>
        <w:tc>
          <w:tcPr>
            <w:tcW w:w="708" w:type="dxa"/>
            <w:vMerge/>
            <w:shd w:val="solid" w:color="FFFFFF" w:fill="FFFFFF"/>
            <w:vAlign w:val="center"/>
          </w:tcPr>
          <w:p w:rsidR="00CA74E7" w:rsidRDefault="00CA74E7">
            <w:pPr>
              <w:spacing w:line="360" w:lineRule="auto"/>
              <w:jc w:val="left"/>
              <w:rPr>
                <w:rFonts w:ascii="宋体" w:hAnsi="宋体"/>
                <w:b/>
                <w:bCs/>
                <w:sz w:val="18"/>
                <w:szCs w:val="18"/>
              </w:rPr>
            </w:pPr>
          </w:p>
        </w:tc>
        <w:tc>
          <w:tcPr>
            <w:tcW w:w="982" w:type="dxa"/>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CA74E7" w:rsidRDefault="00CA74E7">
            <w:pPr>
              <w:spacing w:line="360" w:lineRule="auto"/>
              <w:jc w:val="left"/>
              <w:rPr>
                <w:rFonts w:ascii="宋体" w:hAnsi="宋体"/>
                <w:b/>
                <w:bCs/>
                <w:sz w:val="18"/>
                <w:szCs w:val="18"/>
              </w:rPr>
            </w:pPr>
          </w:p>
        </w:tc>
        <w:tc>
          <w:tcPr>
            <w:tcW w:w="1417" w:type="dxa"/>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CA74E7" w:rsidRDefault="00CA74E7">
            <w:pPr>
              <w:spacing w:line="360" w:lineRule="auto"/>
              <w:jc w:val="left"/>
              <w:rPr>
                <w:rFonts w:ascii="宋体" w:hAnsi="宋体"/>
                <w:b/>
                <w:bCs/>
                <w:sz w:val="18"/>
                <w:szCs w:val="18"/>
              </w:rPr>
            </w:pPr>
          </w:p>
        </w:tc>
      </w:tr>
      <w:tr w:rsidR="00CA74E7">
        <w:trPr>
          <w:trHeight w:hRule="exact" w:val="340"/>
          <w:jc w:val="center"/>
        </w:trPr>
        <w:tc>
          <w:tcPr>
            <w:tcW w:w="1142" w:type="dxa"/>
            <w:vMerge/>
            <w:shd w:val="solid" w:color="FFFFFF" w:fill="FFFFFF"/>
            <w:vAlign w:val="center"/>
          </w:tcPr>
          <w:p w:rsidR="00CA74E7" w:rsidRDefault="00CA74E7">
            <w:pPr>
              <w:spacing w:line="360" w:lineRule="auto"/>
              <w:jc w:val="left"/>
              <w:rPr>
                <w:rFonts w:ascii="宋体" w:hAnsi="宋体"/>
                <w:b/>
                <w:bCs/>
                <w:sz w:val="18"/>
                <w:szCs w:val="18"/>
              </w:rPr>
            </w:pPr>
            <w:permStart w:id="1774340553" w:edGrp="everyone" w:colFirst="3" w:colLast="3"/>
            <w:permStart w:id="21827774" w:edGrp="everyone" w:colFirst="5" w:colLast="5"/>
            <w:permEnd w:id="181297828"/>
            <w:permEnd w:id="1458714139"/>
          </w:p>
        </w:tc>
        <w:tc>
          <w:tcPr>
            <w:tcW w:w="708" w:type="dxa"/>
            <w:vMerge/>
            <w:shd w:val="solid" w:color="FFFFFF" w:fill="FFFFFF"/>
            <w:vAlign w:val="center"/>
          </w:tcPr>
          <w:p w:rsidR="00CA74E7" w:rsidRDefault="00CA74E7">
            <w:pPr>
              <w:spacing w:line="360" w:lineRule="auto"/>
              <w:jc w:val="left"/>
              <w:rPr>
                <w:rFonts w:ascii="宋体" w:hAnsi="宋体"/>
                <w:b/>
                <w:bCs/>
                <w:sz w:val="18"/>
                <w:szCs w:val="18"/>
              </w:rPr>
            </w:pPr>
          </w:p>
        </w:tc>
        <w:tc>
          <w:tcPr>
            <w:tcW w:w="982" w:type="dxa"/>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CA74E7" w:rsidRDefault="00CA74E7">
            <w:pPr>
              <w:spacing w:line="360" w:lineRule="auto"/>
              <w:jc w:val="left"/>
              <w:rPr>
                <w:rFonts w:ascii="宋体" w:hAnsi="宋体"/>
                <w:b/>
                <w:bCs/>
                <w:sz w:val="18"/>
                <w:szCs w:val="18"/>
              </w:rPr>
            </w:pPr>
          </w:p>
        </w:tc>
        <w:tc>
          <w:tcPr>
            <w:tcW w:w="1417" w:type="dxa"/>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CA74E7" w:rsidRDefault="00CA74E7">
            <w:pPr>
              <w:spacing w:line="360" w:lineRule="auto"/>
              <w:jc w:val="left"/>
              <w:rPr>
                <w:rFonts w:ascii="宋体" w:hAnsi="宋体"/>
                <w:b/>
                <w:bCs/>
                <w:sz w:val="18"/>
                <w:szCs w:val="18"/>
              </w:rPr>
            </w:pPr>
          </w:p>
        </w:tc>
      </w:tr>
      <w:tr w:rsidR="00CA74E7">
        <w:trPr>
          <w:trHeight w:hRule="exact" w:val="340"/>
          <w:jc w:val="center"/>
        </w:trPr>
        <w:tc>
          <w:tcPr>
            <w:tcW w:w="1142" w:type="dxa"/>
            <w:vMerge/>
            <w:shd w:val="solid" w:color="FFFFFF" w:fill="FFFFFF"/>
            <w:vAlign w:val="center"/>
          </w:tcPr>
          <w:p w:rsidR="00CA74E7" w:rsidRDefault="00CA74E7">
            <w:pPr>
              <w:spacing w:line="360" w:lineRule="auto"/>
              <w:jc w:val="left"/>
              <w:rPr>
                <w:rFonts w:ascii="宋体" w:hAnsi="宋体"/>
                <w:b/>
                <w:bCs/>
                <w:sz w:val="18"/>
                <w:szCs w:val="18"/>
              </w:rPr>
            </w:pPr>
            <w:permStart w:id="618399397" w:edGrp="everyone" w:colFirst="3" w:colLast="3"/>
            <w:permEnd w:id="1774340553"/>
            <w:permEnd w:id="21827774"/>
          </w:p>
        </w:tc>
        <w:tc>
          <w:tcPr>
            <w:tcW w:w="708" w:type="dxa"/>
            <w:vMerge/>
            <w:shd w:val="solid" w:color="FFFFFF" w:fill="FFFFFF"/>
            <w:vAlign w:val="center"/>
          </w:tcPr>
          <w:p w:rsidR="00CA74E7" w:rsidRDefault="00CA74E7">
            <w:pPr>
              <w:spacing w:line="360" w:lineRule="auto"/>
              <w:jc w:val="left"/>
              <w:rPr>
                <w:rFonts w:ascii="宋体" w:hAnsi="宋体"/>
                <w:b/>
                <w:bCs/>
                <w:sz w:val="18"/>
                <w:szCs w:val="18"/>
              </w:rPr>
            </w:pPr>
          </w:p>
        </w:tc>
        <w:tc>
          <w:tcPr>
            <w:tcW w:w="982" w:type="dxa"/>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CA74E7" w:rsidRDefault="00CA74E7">
            <w:pPr>
              <w:spacing w:line="360" w:lineRule="auto"/>
              <w:jc w:val="left"/>
              <w:rPr>
                <w:rFonts w:ascii="宋体" w:hAnsi="宋体"/>
                <w:b/>
                <w:bCs/>
                <w:sz w:val="18"/>
                <w:szCs w:val="18"/>
              </w:rPr>
            </w:pPr>
          </w:p>
        </w:tc>
      </w:tr>
      <w:tr w:rsidR="00CA74E7">
        <w:trPr>
          <w:trHeight w:hRule="exact" w:val="340"/>
          <w:jc w:val="center"/>
        </w:trPr>
        <w:tc>
          <w:tcPr>
            <w:tcW w:w="1142" w:type="dxa"/>
            <w:vMerge/>
            <w:shd w:val="solid" w:color="FFFFFF" w:fill="FFFFFF"/>
            <w:vAlign w:val="center"/>
          </w:tcPr>
          <w:p w:rsidR="00CA74E7" w:rsidRDefault="00CA74E7">
            <w:pPr>
              <w:spacing w:line="360" w:lineRule="auto"/>
              <w:jc w:val="left"/>
              <w:rPr>
                <w:rFonts w:ascii="宋体" w:hAnsi="宋体"/>
                <w:b/>
                <w:bCs/>
                <w:sz w:val="18"/>
                <w:szCs w:val="18"/>
              </w:rPr>
            </w:pPr>
            <w:permStart w:id="1317815098" w:edGrp="everyone" w:colFirst="3" w:colLast="3"/>
            <w:permEnd w:id="618399397"/>
          </w:p>
        </w:tc>
        <w:tc>
          <w:tcPr>
            <w:tcW w:w="708" w:type="dxa"/>
            <w:vMerge/>
            <w:shd w:val="solid" w:color="FFFFFF" w:fill="FFFFFF"/>
            <w:vAlign w:val="center"/>
          </w:tcPr>
          <w:p w:rsidR="00CA74E7" w:rsidRDefault="00CA74E7">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r>
      <w:tr w:rsidR="00CA74E7">
        <w:trPr>
          <w:trHeight w:hRule="exact" w:val="340"/>
          <w:jc w:val="center"/>
        </w:trPr>
        <w:tc>
          <w:tcPr>
            <w:tcW w:w="1142" w:type="dxa"/>
            <w:vMerge/>
            <w:shd w:val="solid" w:color="FFFFFF" w:fill="FFFFFF"/>
            <w:vAlign w:val="center"/>
          </w:tcPr>
          <w:p w:rsidR="00CA74E7" w:rsidRDefault="00CA74E7">
            <w:pPr>
              <w:spacing w:line="360" w:lineRule="auto"/>
              <w:jc w:val="left"/>
              <w:rPr>
                <w:rFonts w:ascii="宋体" w:hAnsi="宋体"/>
                <w:b/>
                <w:bCs/>
                <w:sz w:val="18"/>
                <w:szCs w:val="18"/>
              </w:rPr>
            </w:pPr>
            <w:permStart w:id="1609371420" w:edGrp="everyone" w:colFirst="3" w:colLast="3"/>
            <w:permEnd w:id="1317815098"/>
          </w:p>
        </w:tc>
        <w:tc>
          <w:tcPr>
            <w:tcW w:w="708" w:type="dxa"/>
            <w:vMerge w:val="restart"/>
            <w:tcBorders>
              <w:right w:val="single" w:sz="12" w:space="0" w:color="auto"/>
            </w:tcBorders>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r>
      <w:tr w:rsidR="00CA74E7">
        <w:trPr>
          <w:trHeight w:hRule="exact" w:val="340"/>
          <w:jc w:val="center"/>
        </w:trPr>
        <w:tc>
          <w:tcPr>
            <w:tcW w:w="1142" w:type="dxa"/>
            <w:vMerge/>
            <w:shd w:val="solid" w:color="FFFFFF" w:fill="FFFFFF"/>
            <w:vAlign w:val="center"/>
          </w:tcPr>
          <w:p w:rsidR="00CA74E7" w:rsidRDefault="00CA74E7">
            <w:pPr>
              <w:spacing w:line="360" w:lineRule="auto"/>
              <w:jc w:val="left"/>
              <w:rPr>
                <w:rFonts w:ascii="宋体" w:hAnsi="宋体"/>
                <w:b/>
                <w:bCs/>
                <w:sz w:val="18"/>
                <w:szCs w:val="18"/>
              </w:rPr>
            </w:pPr>
            <w:permStart w:id="1177310875" w:edGrp="everyone" w:colFirst="3" w:colLast="3"/>
            <w:permStart w:id="1592868896" w:edGrp="everyone" w:colFirst="5" w:colLast="5"/>
            <w:permEnd w:id="1609371420"/>
          </w:p>
        </w:tc>
        <w:tc>
          <w:tcPr>
            <w:tcW w:w="708" w:type="dxa"/>
            <w:vMerge/>
            <w:tcBorders>
              <w:right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r>
      <w:tr w:rsidR="00CA74E7">
        <w:trPr>
          <w:trHeight w:hRule="exact" w:val="340"/>
          <w:jc w:val="center"/>
        </w:trPr>
        <w:tc>
          <w:tcPr>
            <w:tcW w:w="1142" w:type="dxa"/>
            <w:vMerge/>
            <w:shd w:val="solid" w:color="FFFFFF" w:fill="FFFFFF"/>
            <w:vAlign w:val="center"/>
          </w:tcPr>
          <w:p w:rsidR="00CA74E7" w:rsidRDefault="00CA74E7">
            <w:pPr>
              <w:spacing w:line="360" w:lineRule="auto"/>
              <w:jc w:val="left"/>
              <w:rPr>
                <w:rFonts w:ascii="宋体" w:hAnsi="宋体"/>
                <w:b/>
                <w:bCs/>
                <w:sz w:val="18"/>
                <w:szCs w:val="18"/>
              </w:rPr>
            </w:pPr>
            <w:permStart w:id="1648564354" w:edGrp="everyone" w:colFirst="3" w:colLast="3"/>
            <w:permEnd w:id="1177310875"/>
            <w:permEnd w:id="1592868896"/>
          </w:p>
        </w:tc>
        <w:tc>
          <w:tcPr>
            <w:tcW w:w="708" w:type="dxa"/>
            <w:vMerge/>
            <w:tcBorders>
              <w:right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r>
      <w:tr w:rsidR="00CA74E7">
        <w:trPr>
          <w:trHeight w:hRule="exact" w:val="340"/>
          <w:jc w:val="center"/>
        </w:trPr>
        <w:tc>
          <w:tcPr>
            <w:tcW w:w="1142" w:type="dxa"/>
            <w:vMerge/>
            <w:shd w:val="solid" w:color="FFFFFF" w:fill="FFFFFF"/>
            <w:vAlign w:val="center"/>
          </w:tcPr>
          <w:p w:rsidR="00CA74E7" w:rsidRDefault="00CA74E7">
            <w:pPr>
              <w:spacing w:line="360" w:lineRule="auto"/>
              <w:jc w:val="left"/>
              <w:rPr>
                <w:rFonts w:ascii="宋体" w:hAnsi="宋体"/>
                <w:b/>
                <w:bCs/>
                <w:sz w:val="18"/>
                <w:szCs w:val="18"/>
              </w:rPr>
            </w:pPr>
            <w:permStart w:id="681141048" w:edGrp="everyone" w:colFirst="3" w:colLast="3"/>
            <w:permStart w:id="1789143441" w:edGrp="everyone" w:colFirst="5" w:colLast="5"/>
            <w:permEnd w:id="1648564354"/>
          </w:p>
        </w:tc>
        <w:tc>
          <w:tcPr>
            <w:tcW w:w="708" w:type="dxa"/>
            <w:vMerge/>
            <w:tcBorders>
              <w:right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r>
      <w:tr w:rsidR="00CA74E7">
        <w:trPr>
          <w:trHeight w:hRule="exact" w:val="340"/>
          <w:jc w:val="center"/>
        </w:trPr>
        <w:tc>
          <w:tcPr>
            <w:tcW w:w="1142" w:type="dxa"/>
            <w:vMerge/>
            <w:shd w:val="solid" w:color="FFFFFF" w:fill="FFFFFF"/>
            <w:vAlign w:val="center"/>
          </w:tcPr>
          <w:p w:rsidR="00CA74E7" w:rsidRDefault="00CA74E7">
            <w:pPr>
              <w:spacing w:line="360" w:lineRule="auto"/>
              <w:jc w:val="left"/>
              <w:rPr>
                <w:rFonts w:ascii="宋体" w:hAnsi="宋体"/>
                <w:b/>
                <w:bCs/>
                <w:sz w:val="18"/>
                <w:szCs w:val="18"/>
              </w:rPr>
            </w:pPr>
            <w:permStart w:id="553869989" w:edGrp="everyone" w:colFirst="3" w:colLast="3"/>
            <w:permEnd w:id="681141048"/>
            <w:permEnd w:id="1789143441"/>
          </w:p>
        </w:tc>
        <w:tc>
          <w:tcPr>
            <w:tcW w:w="708" w:type="dxa"/>
            <w:vMerge/>
            <w:tcBorders>
              <w:right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r>
      <w:tr w:rsidR="00CA74E7">
        <w:trPr>
          <w:trHeight w:hRule="exact" w:val="340"/>
          <w:jc w:val="center"/>
        </w:trPr>
        <w:tc>
          <w:tcPr>
            <w:tcW w:w="1142" w:type="dxa"/>
            <w:vMerge/>
            <w:tcBorders>
              <w:bottom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ermStart w:id="1601574992" w:edGrp="everyone" w:colFirst="3" w:colLast="3"/>
            <w:permEnd w:id="553869989"/>
          </w:p>
        </w:tc>
        <w:tc>
          <w:tcPr>
            <w:tcW w:w="708" w:type="dxa"/>
            <w:vMerge/>
            <w:tcBorders>
              <w:bottom w:val="single" w:sz="12" w:space="0" w:color="auto"/>
              <w:right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r>
      <w:permEnd w:id="1601574992"/>
      <w:tr w:rsidR="00CA74E7">
        <w:trPr>
          <w:trHeight w:hRule="exact" w:val="170"/>
          <w:jc w:val="center"/>
        </w:trPr>
        <w:tc>
          <w:tcPr>
            <w:tcW w:w="9221" w:type="dxa"/>
            <w:gridSpan w:val="6"/>
            <w:shd w:val="pct10" w:color="FFFFFF" w:fill="A6A6A6" w:themeFill="background1" w:themeFillShade="A6"/>
            <w:vAlign w:val="center"/>
          </w:tcPr>
          <w:p w:rsidR="00CA74E7" w:rsidRDefault="00CA74E7">
            <w:pPr>
              <w:pStyle w:val="aa"/>
              <w:pBdr>
                <w:bottom w:val="none" w:sz="0" w:space="0" w:color="auto"/>
              </w:pBdr>
              <w:spacing w:line="360" w:lineRule="auto"/>
              <w:rPr>
                <w:rFonts w:ascii="宋体" w:hAnsi="宋体"/>
                <w:b/>
                <w:bCs/>
                <w:szCs w:val="18"/>
              </w:rPr>
            </w:pPr>
          </w:p>
        </w:tc>
      </w:tr>
      <w:tr w:rsidR="00CA74E7">
        <w:trPr>
          <w:trHeight w:val="402"/>
          <w:jc w:val="center"/>
        </w:trPr>
        <w:tc>
          <w:tcPr>
            <w:tcW w:w="1142" w:type="dxa"/>
            <w:vMerge w:val="restart"/>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CA74E7" w:rsidRDefault="001B3A15">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CA74E7">
        <w:trPr>
          <w:trHeight w:val="375"/>
          <w:jc w:val="center"/>
        </w:trPr>
        <w:tc>
          <w:tcPr>
            <w:tcW w:w="1142" w:type="dxa"/>
            <w:vMerge/>
            <w:tcBorders>
              <w:bottom w:val="single" w:sz="12" w:space="0" w:color="auto"/>
            </w:tcBorders>
            <w:shd w:val="solid" w:color="FFFFFF" w:fill="FFFFFF"/>
            <w:vAlign w:val="center"/>
          </w:tcPr>
          <w:p w:rsidR="00CA74E7" w:rsidRDefault="00CA74E7">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CA74E7" w:rsidRDefault="001B3A15">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CA74E7" w:rsidRDefault="001B3A15">
            <w:pPr>
              <w:spacing w:line="360" w:lineRule="auto"/>
              <w:jc w:val="left"/>
              <w:rPr>
                <w:rFonts w:ascii="宋体" w:hAnsi="宋体"/>
                <w:sz w:val="18"/>
                <w:szCs w:val="18"/>
              </w:rPr>
            </w:pPr>
            <w:r>
              <w:rPr>
                <w:rFonts w:ascii="宋体" w:hAnsi="宋体" w:hint="eastAsia"/>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rsidR="00CA74E7">
        <w:trPr>
          <w:trHeight w:hRule="exact" w:val="170"/>
          <w:jc w:val="center"/>
        </w:trPr>
        <w:tc>
          <w:tcPr>
            <w:tcW w:w="9221" w:type="dxa"/>
            <w:gridSpan w:val="6"/>
            <w:shd w:val="pct10" w:color="FFFFFF" w:fill="A6A6A6" w:themeFill="background1" w:themeFillShade="A6"/>
            <w:vAlign w:val="center"/>
          </w:tcPr>
          <w:p w:rsidR="00CA74E7" w:rsidRDefault="00CA74E7">
            <w:pPr>
              <w:spacing w:line="360" w:lineRule="auto"/>
              <w:jc w:val="left"/>
              <w:rPr>
                <w:rFonts w:ascii="宋体" w:hAnsi="宋体"/>
                <w:bCs/>
                <w:sz w:val="18"/>
                <w:szCs w:val="18"/>
              </w:rPr>
            </w:pPr>
          </w:p>
        </w:tc>
      </w:tr>
      <w:tr w:rsidR="00CA74E7">
        <w:trPr>
          <w:trHeight w:hRule="exact" w:val="170"/>
          <w:jc w:val="center"/>
        </w:trPr>
        <w:tc>
          <w:tcPr>
            <w:tcW w:w="9221" w:type="dxa"/>
            <w:gridSpan w:val="6"/>
            <w:shd w:val="pct10" w:color="FFFFFF" w:fill="A6A6A6" w:themeFill="background1" w:themeFillShade="A6"/>
            <w:vAlign w:val="center"/>
          </w:tcPr>
          <w:p w:rsidR="00CA74E7" w:rsidRDefault="00CA74E7">
            <w:pPr>
              <w:spacing w:line="360" w:lineRule="auto"/>
              <w:jc w:val="left"/>
              <w:rPr>
                <w:rFonts w:ascii="宋体" w:hAnsi="宋体"/>
                <w:b/>
                <w:bCs/>
                <w:sz w:val="18"/>
                <w:szCs w:val="18"/>
              </w:rPr>
            </w:pPr>
            <w:permStart w:id="1346665605" w:edGrp="everyone"/>
          </w:p>
        </w:tc>
      </w:tr>
      <w:permEnd w:id="1346665605"/>
      <w:tr w:rsidR="00CA74E7">
        <w:trPr>
          <w:trHeight w:val="826"/>
          <w:jc w:val="center"/>
        </w:trPr>
        <w:tc>
          <w:tcPr>
            <w:tcW w:w="1142" w:type="dxa"/>
            <w:shd w:val="solid" w:color="FFFFFF" w:fill="FFFFFF"/>
            <w:vAlign w:val="center"/>
          </w:tcPr>
          <w:p w:rsidR="00CA74E7" w:rsidRDefault="001B3A15">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CA74E7" w:rsidRDefault="001B3A15">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permStart w:id="357828171" w:edGrp="everyone"/>
            <w:r>
              <w:rPr>
                <w:rFonts w:ascii="宋体" w:hAnsi="宋体"/>
                <w:szCs w:val="18"/>
                <w:u w:val="single"/>
              </w:rPr>
              <w:t xml:space="preserve">　                     </w:t>
            </w:r>
            <w:permEnd w:id="357828171"/>
            <w:r>
              <w:rPr>
                <w:rFonts w:ascii="宋体" w:hAnsi="宋体" w:hint="eastAsia"/>
                <w:szCs w:val="18"/>
              </w:rPr>
              <w:t>。</w:t>
            </w:r>
          </w:p>
        </w:tc>
      </w:tr>
    </w:tbl>
    <w:p w:rsidR="00CA74E7" w:rsidRDefault="001B3A15">
      <w:pPr>
        <w:widowControl/>
        <w:jc w:val="left"/>
        <w:rPr>
          <w:bCs/>
          <w:sz w:val="32"/>
        </w:rPr>
      </w:pPr>
      <w:r>
        <w:rPr>
          <w:bCs/>
          <w:sz w:val="32"/>
        </w:rPr>
        <w:br w:type="page"/>
      </w: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CA74E7" w:rsidRDefault="001B3A15">
          <w:pPr>
            <w:pStyle w:val="TOC1"/>
            <w:spacing w:line="360" w:lineRule="auto"/>
            <w:jc w:val="center"/>
          </w:pPr>
          <w:r>
            <w:rPr>
              <w:lang w:val="zh-CN"/>
            </w:rPr>
            <w:t>目录</w:t>
          </w:r>
        </w:p>
        <w:p w:rsidR="00CA74E7" w:rsidRDefault="001B3A15">
          <w:pPr>
            <w:pStyle w:val="10"/>
            <w:tabs>
              <w:tab w:val="clear" w:pos="8296"/>
              <w:tab w:val="right" w:leader="dot" w:pos="8306"/>
            </w:tabs>
          </w:pPr>
          <w:r>
            <w:rPr>
              <w:b/>
              <w:bCs/>
              <w:lang w:val="zh-CN"/>
            </w:rPr>
            <w:fldChar w:fldCharType="begin"/>
          </w:r>
          <w:r>
            <w:rPr>
              <w:b/>
              <w:bCs/>
              <w:lang w:val="zh-CN"/>
            </w:rPr>
            <w:instrText xml:space="preserve"> TOC \o "1-3" \h \z \u </w:instrText>
          </w:r>
          <w:r>
            <w:rPr>
              <w:b/>
              <w:bCs/>
              <w:lang w:val="zh-CN"/>
            </w:rPr>
            <w:fldChar w:fldCharType="separate"/>
          </w:r>
          <w:hyperlink w:anchor="_Toc11962" w:history="1">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hyperlink>
        </w:p>
        <w:p w:rsidR="00CA74E7" w:rsidRDefault="00D44C27">
          <w:pPr>
            <w:pStyle w:val="10"/>
            <w:tabs>
              <w:tab w:val="clear" w:pos="8296"/>
              <w:tab w:val="right" w:leader="dot" w:pos="8306"/>
            </w:tabs>
          </w:pPr>
          <w:hyperlink w:anchor="_Toc12429" w:history="1">
            <w:r w:rsidR="001B3A15">
              <w:t>第</w:t>
            </w:r>
            <w:r w:rsidR="001B3A15">
              <w:rPr>
                <w:rFonts w:hint="eastAsia"/>
              </w:rPr>
              <w:t>二条</w:t>
            </w:r>
            <w:r w:rsidR="001B3A15">
              <w:rPr>
                <w:rFonts w:hint="eastAsia"/>
              </w:rPr>
              <w:t xml:space="preserve"> </w:t>
            </w:r>
            <w:r w:rsidR="001B3A15">
              <w:t xml:space="preserve"> </w:t>
            </w:r>
            <w:r w:rsidR="001B3A15">
              <w:rPr>
                <w:rFonts w:hint="eastAsia"/>
              </w:rPr>
              <w:t>双方</w:t>
            </w:r>
            <w:r w:rsidR="001B3A15">
              <w:t>权利义务</w:t>
            </w:r>
            <w:r w:rsidR="001B3A15">
              <w:tab/>
            </w:r>
            <w:r w:rsidR="001B3A15">
              <w:fldChar w:fldCharType="begin"/>
            </w:r>
            <w:r w:rsidR="001B3A15">
              <w:instrText xml:space="preserve"> PAGEREF _Toc12429 \h </w:instrText>
            </w:r>
            <w:r w:rsidR="001B3A15">
              <w:fldChar w:fldCharType="separate"/>
            </w:r>
            <w:r w:rsidR="001B3A15">
              <w:t>7</w:t>
            </w:r>
            <w:r w:rsidR="001B3A15">
              <w:fldChar w:fldCharType="end"/>
            </w:r>
          </w:hyperlink>
        </w:p>
        <w:p w:rsidR="00CA74E7" w:rsidRDefault="00D44C27">
          <w:pPr>
            <w:pStyle w:val="10"/>
            <w:tabs>
              <w:tab w:val="clear" w:pos="8296"/>
              <w:tab w:val="right" w:leader="dot" w:pos="8306"/>
            </w:tabs>
          </w:pPr>
          <w:hyperlink w:anchor="_Toc706" w:history="1">
            <w:r w:rsidR="001B3A15">
              <w:rPr>
                <w:rFonts w:hint="eastAsia"/>
              </w:rPr>
              <w:t>第三条</w:t>
            </w:r>
            <w:r w:rsidR="001B3A15">
              <w:t xml:space="preserve">  </w:t>
            </w:r>
            <w:r w:rsidR="001B3A15">
              <w:t>不可抗力</w:t>
            </w:r>
            <w:r w:rsidR="001B3A15">
              <w:tab/>
            </w:r>
            <w:r w:rsidR="001B3A15">
              <w:fldChar w:fldCharType="begin"/>
            </w:r>
            <w:r w:rsidR="001B3A15">
              <w:instrText xml:space="preserve"> PAGEREF _Toc706 \h </w:instrText>
            </w:r>
            <w:r w:rsidR="001B3A15">
              <w:fldChar w:fldCharType="separate"/>
            </w:r>
            <w:r w:rsidR="001B3A15">
              <w:t>10</w:t>
            </w:r>
            <w:r w:rsidR="001B3A15">
              <w:fldChar w:fldCharType="end"/>
            </w:r>
          </w:hyperlink>
        </w:p>
        <w:p w:rsidR="00CA74E7" w:rsidRDefault="00D44C27">
          <w:pPr>
            <w:pStyle w:val="10"/>
            <w:tabs>
              <w:tab w:val="clear" w:pos="8296"/>
              <w:tab w:val="right" w:leader="dot" w:pos="8306"/>
            </w:tabs>
          </w:pPr>
          <w:hyperlink w:anchor="_Toc265" w:history="1">
            <w:r w:rsidR="001B3A15">
              <w:rPr>
                <w:rFonts w:hint="eastAsia"/>
              </w:rPr>
              <w:t>第四条</w:t>
            </w:r>
            <w:r w:rsidR="001B3A15">
              <w:t xml:space="preserve">  </w:t>
            </w:r>
            <w:r w:rsidR="001B3A15">
              <w:rPr>
                <w:rFonts w:hint="eastAsia"/>
              </w:rPr>
              <w:t>违约责任</w:t>
            </w:r>
            <w:r w:rsidR="001B3A15">
              <w:tab/>
            </w:r>
            <w:r w:rsidR="001B3A15">
              <w:fldChar w:fldCharType="begin"/>
            </w:r>
            <w:r w:rsidR="001B3A15">
              <w:instrText xml:space="preserve"> PAGEREF _Toc265 \h </w:instrText>
            </w:r>
            <w:r w:rsidR="001B3A15">
              <w:fldChar w:fldCharType="separate"/>
            </w:r>
            <w:r w:rsidR="001B3A15">
              <w:t>11</w:t>
            </w:r>
            <w:r w:rsidR="001B3A15">
              <w:fldChar w:fldCharType="end"/>
            </w:r>
          </w:hyperlink>
        </w:p>
        <w:p w:rsidR="00CA74E7" w:rsidRDefault="00D44C27">
          <w:pPr>
            <w:pStyle w:val="10"/>
            <w:tabs>
              <w:tab w:val="clear" w:pos="8296"/>
              <w:tab w:val="right" w:leader="dot" w:pos="8306"/>
            </w:tabs>
          </w:pPr>
          <w:hyperlink w:anchor="_Toc29618" w:history="1">
            <w:r w:rsidR="001B3A15">
              <w:rPr>
                <w:rFonts w:hint="eastAsia"/>
              </w:rPr>
              <w:t>第五条</w:t>
            </w:r>
            <w:r w:rsidR="001B3A15">
              <w:t xml:space="preserve">  </w:t>
            </w:r>
            <w:r w:rsidR="001B3A15">
              <w:t>法律适用和争议解决</w:t>
            </w:r>
            <w:r w:rsidR="001B3A15">
              <w:tab/>
            </w:r>
            <w:r w:rsidR="001B3A15">
              <w:fldChar w:fldCharType="begin"/>
            </w:r>
            <w:r w:rsidR="001B3A15">
              <w:instrText xml:space="preserve"> PAGEREF _Toc29618 \h </w:instrText>
            </w:r>
            <w:r w:rsidR="001B3A15">
              <w:fldChar w:fldCharType="separate"/>
            </w:r>
            <w:r w:rsidR="001B3A15">
              <w:t>12</w:t>
            </w:r>
            <w:r w:rsidR="001B3A15">
              <w:fldChar w:fldCharType="end"/>
            </w:r>
          </w:hyperlink>
        </w:p>
        <w:p w:rsidR="00CA74E7" w:rsidRDefault="00D44C27">
          <w:pPr>
            <w:pStyle w:val="10"/>
            <w:tabs>
              <w:tab w:val="clear" w:pos="8296"/>
              <w:tab w:val="right" w:leader="dot" w:pos="8306"/>
            </w:tabs>
          </w:pPr>
          <w:hyperlink w:anchor="_Toc11943" w:history="1">
            <w:r w:rsidR="001B3A15">
              <w:rPr>
                <w:rFonts w:hint="eastAsia"/>
              </w:rPr>
              <w:t>第六条</w:t>
            </w:r>
            <w:r w:rsidR="001B3A15">
              <w:rPr>
                <w:rFonts w:hint="eastAsia"/>
              </w:rPr>
              <w:t xml:space="preserve"> </w:t>
            </w:r>
            <w:r w:rsidR="001B3A15">
              <w:t xml:space="preserve"> </w:t>
            </w:r>
            <w:r w:rsidR="001B3A15">
              <w:t>协议的签署和</w:t>
            </w:r>
            <w:r w:rsidR="001B3A15">
              <w:rPr>
                <w:rFonts w:hint="eastAsia"/>
              </w:rPr>
              <w:t>效力</w:t>
            </w:r>
            <w:r w:rsidR="001B3A15">
              <w:tab/>
            </w:r>
            <w:r w:rsidR="001B3A15">
              <w:fldChar w:fldCharType="begin"/>
            </w:r>
            <w:r w:rsidR="001B3A15">
              <w:instrText xml:space="preserve"> PAGEREF _Toc11943 \h </w:instrText>
            </w:r>
            <w:r w:rsidR="001B3A15">
              <w:fldChar w:fldCharType="separate"/>
            </w:r>
            <w:r w:rsidR="001B3A15">
              <w:t>13</w:t>
            </w:r>
            <w:r w:rsidR="001B3A15">
              <w:fldChar w:fldCharType="end"/>
            </w:r>
          </w:hyperlink>
        </w:p>
        <w:p w:rsidR="00CA74E7" w:rsidRDefault="00D44C27">
          <w:pPr>
            <w:pStyle w:val="10"/>
            <w:tabs>
              <w:tab w:val="clear" w:pos="8296"/>
              <w:tab w:val="right" w:leader="dot" w:pos="8306"/>
            </w:tabs>
          </w:pPr>
          <w:hyperlink w:anchor="_Toc29352" w:history="1">
            <w:r w:rsidR="001B3A15">
              <w:rPr>
                <w:rFonts w:hint="eastAsia"/>
              </w:rPr>
              <w:t>第七条</w:t>
            </w:r>
            <w:r w:rsidR="001B3A15">
              <w:rPr>
                <w:rFonts w:hint="eastAsia"/>
              </w:rPr>
              <w:t xml:space="preserve"> </w:t>
            </w:r>
            <w:r w:rsidR="001B3A15">
              <w:t xml:space="preserve"> </w:t>
            </w:r>
            <w:r w:rsidR="001B3A15">
              <w:rPr>
                <w:rFonts w:hint="eastAsia"/>
              </w:rPr>
              <w:t>消费者权益保护</w:t>
            </w:r>
            <w:r w:rsidR="001B3A15">
              <w:tab/>
            </w:r>
            <w:r w:rsidR="001B3A15">
              <w:fldChar w:fldCharType="begin"/>
            </w:r>
            <w:r w:rsidR="001B3A15">
              <w:instrText xml:space="preserve"> PAGEREF _Toc29352 \h </w:instrText>
            </w:r>
            <w:r w:rsidR="001B3A15">
              <w:fldChar w:fldCharType="separate"/>
            </w:r>
            <w:r w:rsidR="001B3A15">
              <w:t>14</w:t>
            </w:r>
            <w:r w:rsidR="001B3A15">
              <w:fldChar w:fldCharType="end"/>
            </w:r>
          </w:hyperlink>
        </w:p>
        <w:p w:rsidR="00CA74E7" w:rsidRDefault="001B3A15">
          <w:pPr>
            <w:spacing w:line="360" w:lineRule="auto"/>
          </w:pPr>
          <w:r>
            <w:rPr>
              <w:bCs/>
              <w:lang w:val="zh-CN"/>
            </w:rPr>
            <w:fldChar w:fldCharType="end"/>
          </w:r>
        </w:p>
      </w:sdtContent>
    </w:sdt>
    <w:p w:rsidR="00CA74E7" w:rsidRDefault="001B3A15">
      <w:pPr>
        <w:widowControl/>
        <w:jc w:val="left"/>
        <w:rPr>
          <w:rFonts w:ascii="宋体" w:hAnsi="宋体" w:cs="仿宋_GB2312"/>
          <w:b/>
          <w:kern w:val="0"/>
          <w:sz w:val="18"/>
          <w:szCs w:val="18"/>
        </w:rPr>
      </w:pPr>
      <w:r>
        <w:rPr>
          <w:rFonts w:ascii="宋体" w:hAnsi="宋体" w:cs="仿宋_GB2312"/>
          <w:b/>
          <w:kern w:val="0"/>
          <w:sz w:val="18"/>
          <w:szCs w:val="18"/>
        </w:rPr>
        <w:br w:type="page"/>
      </w:r>
    </w:p>
    <w:p w:rsidR="00CA74E7" w:rsidRDefault="001B3A15">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CA74E7" w:rsidRDefault="001B3A15">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CA74E7" w:rsidRDefault="00CA74E7">
      <w:pPr>
        <w:spacing w:line="360" w:lineRule="auto"/>
      </w:pPr>
    </w:p>
    <w:p w:rsidR="00CA74E7" w:rsidRDefault="001B3A15">
      <w:pPr>
        <w:pStyle w:val="1"/>
        <w:spacing w:before="0" w:after="0"/>
        <w:jc w:val="center"/>
        <w:rPr>
          <w:rFonts w:ascii="Times New Roman"/>
          <w:color w:val="auto"/>
          <w:sz w:val="30"/>
        </w:rPr>
      </w:pPr>
      <w:bookmarkStart w:id="10" w:name="_Toc6306"/>
      <w:bookmarkStart w:id="11" w:name="_Toc141703880"/>
      <w:bookmarkStart w:id="12" w:name="_Toc123112229"/>
      <w:bookmarkStart w:id="13" w:name="_Toc23386"/>
      <w:bookmarkStart w:id="14" w:name="_Toc123112268"/>
      <w:bookmarkStart w:id="15" w:name="_Toc8727"/>
      <w:bookmarkStart w:id="16" w:name="_Toc123701389"/>
      <w:bookmarkStart w:id="17" w:name="_Toc32639"/>
      <w:bookmarkStart w:id="18" w:name="_Toc26897"/>
      <w:bookmarkStart w:id="19" w:name="_Toc139991730"/>
      <w:bookmarkStart w:id="20" w:name="_Toc15517"/>
      <w:bookmarkStart w:id="21" w:name="_Toc29629"/>
      <w:bookmarkStart w:id="22" w:name="_Toc30935"/>
      <w:bookmarkStart w:id="23" w:name="_Toc4867"/>
      <w:bookmarkStart w:id="24" w:name="_Toc4966"/>
      <w:bookmarkStart w:id="25" w:name="_Toc11962"/>
      <w:bookmarkStart w:id="26" w:name="_Toc74065738"/>
      <w:bookmarkStart w:id="27" w:name="_Toc233456271"/>
      <w:bookmarkEnd w:id="6"/>
      <w:bookmarkEnd w:id="7"/>
      <w:bookmarkEnd w:id="8"/>
      <w:bookmarkEnd w:id="9"/>
      <w:r>
        <w:rPr>
          <w:rFonts w:ascii="Times New Roman" w:hint="eastAsia"/>
          <w:color w:val="auto"/>
          <w:sz w:val="30"/>
        </w:rPr>
        <w:t>第一条</w:t>
      </w:r>
      <w:r>
        <w:rPr>
          <w:rFonts w:ascii="Times New Roman"/>
          <w:color w:val="auto"/>
          <w:sz w:val="30"/>
        </w:rPr>
        <w:t xml:space="preserve">  </w:t>
      </w:r>
      <w:bookmarkStart w:id="28" w:name="_Toc6617"/>
      <w:bookmarkStart w:id="29" w:name="_Toc13020"/>
      <w:bookmarkStart w:id="30" w:name="_Toc258829399"/>
      <w:bookmarkStart w:id="31" w:name="_Toc24860"/>
      <w:bookmarkStart w:id="32" w:name="_Toc819"/>
      <w:bookmarkStart w:id="33" w:name="_Toc21301"/>
      <w:bookmarkStart w:id="34" w:name="_Toc19592"/>
      <w:bookmarkStart w:id="35" w:name="_Toc22864"/>
      <w:bookmarkStart w:id="36" w:name="_Toc2465"/>
      <w:bookmarkStart w:id="37" w:name="_Toc15067"/>
      <w:bookmarkStart w:id="38" w:name="_Toc322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int="eastAsia"/>
          <w:color w:val="auto"/>
          <w:sz w:val="30"/>
        </w:rPr>
        <w:t>前言</w:t>
      </w:r>
      <w:bookmarkEnd w:id="25"/>
    </w:p>
    <w:p w:rsidR="00CA74E7" w:rsidRDefault="001B3A1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.订立本投资协议书的目的是保护投资人合法权益，明确投资协议书当事人的权利义务，规范理财产品运作。</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ascii="宋体" w:hAnsi="宋体" w:hint="eastAsia"/>
          <w:sz w:val="18"/>
          <w:szCs w:val="18"/>
        </w:rPr>
        <w:t>号）、《商业银行理财业务监督管理办法》（银保监会令2018年第</w:t>
      </w:r>
      <w:r>
        <w:rPr>
          <w:rFonts w:ascii="宋体" w:hAnsi="宋体"/>
          <w:sz w:val="18"/>
          <w:szCs w:val="18"/>
        </w:rPr>
        <w:t>6</w:t>
      </w:r>
      <w:r>
        <w:rPr>
          <w:rFonts w:ascii="宋体" w:hAnsi="宋体" w:hint="eastAsia"/>
          <w:sz w:val="18"/>
          <w:szCs w:val="18"/>
        </w:rPr>
        <w:t>号）、</w:t>
      </w:r>
      <w:bookmarkStart w:id="39" w:name="_Toc59965743"/>
      <w:r>
        <w:rPr>
          <w:rFonts w:ascii="宋体" w:hAnsi="宋体" w:hint="eastAsia"/>
          <w:sz w:val="18"/>
          <w:szCs w:val="18"/>
        </w:rPr>
        <w:t>《商业银行理财子公司管理办法》</w:t>
      </w:r>
      <w:bookmarkEnd w:id="39"/>
      <w:r>
        <w:rPr>
          <w:rFonts w:ascii="宋体" w:hAnsi="宋体" w:hint="eastAsia"/>
          <w:sz w:val="18"/>
          <w:szCs w:val="18"/>
        </w:rPr>
        <w:t>（银保监会令2018年第7号）、《理财公司理财产品销售管理暂行办法》（银保监会令2021年第4号）等监管规定及其他有关规定。</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.订立本投资协议书的原则是平等自愿、诚实信用、充分保护投资人合法权益。</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6"/>
    <w:p w:rsidR="00CA74E7" w:rsidRDefault="001B3A15">
      <w:pPr>
        <w:widowControl/>
        <w:spacing w:line="360" w:lineRule="auto"/>
        <w:jc w:val="left"/>
      </w:pPr>
      <w:r>
        <w:br w:type="page"/>
      </w:r>
    </w:p>
    <w:p w:rsidR="00CA74E7" w:rsidRDefault="001B3A15">
      <w:pPr>
        <w:pStyle w:val="1"/>
        <w:spacing w:before="0" w:after="0"/>
        <w:jc w:val="center"/>
        <w:rPr>
          <w:rFonts w:ascii="Times New Roman"/>
          <w:color w:val="auto"/>
          <w:sz w:val="30"/>
        </w:rPr>
      </w:pPr>
      <w:bookmarkStart w:id="40" w:name="_Toc12429"/>
      <w:bookmarkStart w:id="41" w:name="_Toc74065739"/>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40"/>
    </w:p>
    <w:p w:rsidR="00CA74E7" w:rsidRDefault="001B3A15">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ascii="黑体" w:eastAsia="黑体" w:hAnsi="黑体" w:hint="eastAsia"/>
          <w:sz w:val="18"/>
          <w:szCs w:val="18"/>
        </w:rPr>
        <w:t>否则，由此导致的后果应由投资者自行承担，并赔偿因此给产品管理人带来的损失。</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投资者应配合产品管理人或销售机构为识别合格投资者等目的进行的尽职调查及接受对其投资风险承受能力进行的测评。</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w:t>
      </w:r>
      <w:r>
        <w:rPr>
          <w:rFonts w:ascii="黑体" w:eastAsia="黑体" w:hAnsi="黑体"/>
          <w:sz w:val="18"/>
          <w:szCs w:val="18"/>
        </w:rPr>
        <w:lastRenderedPageBreak/>
        <w:t>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hAnsi="黑体"/>
          <w:sz w:val="18"/>
        </w:rPr>
      </w:pPr>
      <w:r>
        <w:rPr>
          <w:rFonts w:ascii="黑体" w:hAnsi="黑体"/>
          <w:sz w:val="18"/>
        </w:rPr>
        <w:t>10.</w:t>
      </w:r>
      <w:r>
        <w:rPr>
          <w:rFonts w:ascii="黑体" w:eastAsia="黑体" w:hAnsi="黑体" w:hint="eastAsia"/>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ascii="黑体" w:hAnsi="黑体" w:hint="eastAsia"/>
          <w:sz w:val="18"/>
        </w:rPr>
        <w:t>。</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CA74E7" w:rsidRDefault="001B3A15">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（二）产品管理人权利与义务</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按照《产品说明书》约定向投资者进行理财产品份额的利益分配并将对应资金划入投资者指定账户后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w:t>
      </w:r>
      <w:r>
        <w:rPr>
          <w:rFonts w:ascii="宋体" w:hAnsi="宋体" w:hint="eastAsia"/>
          <w:sz w:val="18"/>
          <w:szCs w:val="18"/>
        </w:rPr>
        <w:lastRenderedPageBreak/>
        <w:t>券化、委外催收、抵债资产收取与处置、破产重整等。</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黑体" w:eastAsia="黑体" w:hAnsi="黑体" w:hint="eastAsia"/>
          <w:sz w:val="18"/>
          <w:szCs w:val="18"/>
        </w:rPr>
        <w:t>产品管理人有权提前终止本协议，造成投资者损失的，产品管理人不承担责任。</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负责维护理财产品运作相关的自有</w:t>
      </w:r>
      <w:r>
        <w:rPr>
          <w:rFonts w:ascii="宋体" w:hAnsi="宋体" w:cs="仿宋_GB2312" w:hint="eastAsia"/>
          <w:kern w:val="0"/>
          <w:sz w:val="18"/>
          <w:szCs w:val="18"/>
        </w:rPr>
        <w:t>业务系统和技术设施</w:t>
      </w:r>
      <w:r>
        <w:rPr>
          <w:rFonts w:ascii="宋体" w:hAnsi="宋体"/>
          <w:sz w:val="18"/>
          <w:szCs w:val="18"/>
        </w:rPr>
        <w:t>。</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产品管理人有权根据符合条件的申请，受理并办理继承、承继、捐赠、司法强制执行和经理财产品登记机构认可的其他情况下的非交易过户。</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.其他在本产品所对应理财产品销售文件中约定的产品管理人的权利与义务。</w:t>
      </w:r>
    </w:p>
    <w:p w:rsidR="00CA74E7" w:rsidRDefault="001B3A15">
      <w:pPr>
        <w:widowControl/>
        <w:spacing w:line="360" w:lineRule="auto"/>
        <w:jc w:val="left"/>
        <w:rPr>
          <w:b/>
          <w:kern w:val="0"/>
          <w:sz w:val="30"/>
        </w:rPr>
      </w:pPr>
      <w:r>
        <w:rPr>
          <w:sz w:val="30"/>
        </w:rPr>
        <w:br w:type="page"/>
      </w:r>
    </w:p>
    <w:p w:rsidR="00CA74E7" w:rsidRDefault="001B3A15">
      <w:pPr>
        <w:pStyle w:val="1"/>
        <w:spacing w:before="0" w:after="0"/>
        <w:jc w:val="center"/>
        <w:rPr>
          <w:rFonts w:ascii="Times New Roman"/>
          <w:sz w:val="30"/>
        </w:rPr>
      </w:pPr>
      <w:bookmarkStart w:id="42" w:name="_Toc706"/>
      <w:bookmarkStart w:id="43" w:name="_Toc22708"/>
      <w:bookmarkStart w:id="44" w:name="_Toc545"/>
      <w:bookmarkStart w:id="45" w:name="_Toc13288"/>
      <w:bookmarkStart w:id="46" w:name="_Toc20627"/>
      <w:bookmarkStart w:id="47" w:name="_Toc74065740"/>
      <w:bookmarkStart w:id="48" w:name="_Toc18631"/>
      <w:bookmarkStart w:id="49" w:name="_Toc6683"/>
      <w:bookmarkStart w:id="50" w:name="_Toc6149"/>
      <w:bookmarkStart w:id="51" w:name="_Toc24571"/>
      <w:bookmarkStart w:id="52" w:name="_Toc733"/>
      <w:bookmarkStart w:id="53" w:name="_Toc20318"/>
      <w:bookmarkStart w:id="54" w:name="_Toc258829400"/>
      <w:bookmarkStart w:id="55" w:name="_Toc233456272"/>
      <w:bookmarkEnd w:id="27"/>
      <w:bookmarkEnd w:id="28"/>
      <w:bookmarkEnd w:id="29"/>
      <w:bookmarkEnd w:id="30"/>
      <w:bookmarkEnd w:id="31"/>
      <w:bookmarkEnd w:id="32"/>
      <w:bookmarkEnd w:id="33"/>
      <w:bookmarkEnd w:id="34"/>
      <w:bookmarkEnd w:id="35"/>
      <w:bookmarkEnd w:id="36"/>
      <w:bookmarkEnd w:id="37"/>
      <w:bookmarkEnd w:id="38"/>
      <w:bookmarkEnd w:id="41"/>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bookmarkEnd w:id="42"/>
    </w:p>
    <w:bookmarkEnd w:id="43"/>
    <w:bookmarkEnd w:id="44"/>
    <w:bookmarkEnd w:id="45"/>
    <w:bookmarkEnd w:id="46"/>
    <w:bookmarkEnd w:id="47"/>
    <w:bookmarkEnd w:id="48"/>
    <w:bookmarkEnd w:id="49"/>
    <w:bookmarkEnd w:id="50"/>
    <w:bookmarkEnd w:id="51"/>
    <w:bookmarkEnd w:id="52"/>
    <w:bookmarkEnd w:id="53"/>
    <w:p w:rsidR="00CA74E7" w:rsidRDefault="001B3A15">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CA74E7" w:rsidRDefault="001B3A15">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（二）对由不可抗力导致的交易中断、延误及由此造成的损失，产品管理人不承担相应责任，但产品管理人应在条件允许的情况下，采取必要的补救措施以减少不可抗力造成的损失。</w:t>
      </w:r>
    </w:p>
    <w:p w:rsidR="00CA74E7" w:rsidRDefault="001B3A15">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CA74E7" w:rsidRDefault="001B3A15">
      <w:pPr>
        <w:pStyle w:val="1"/>
        <w:spacing w:before="0" w:after="0"/>
        <w:jc w:val="center"/>
        <w:rPr>
          <w:rFonts w:ascii="Times New Roman"/>
          <w:b w:val="0"/>
          <w:sz w:val="30"/>
        </w:rPr>
      </w:pPr>
      <w:bookmarkStart w:id="56" w:name="_Toc265"/>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bookmarkEnd w:id="56"/>
    </w:p>
    <w:p w:rsidR="00CA74E7" w:rsidRDefault="001B3A15">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CA74E7" w:rsidRDefault="001B3A15">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CA74E7" w:rsidRDefault="001B3A15">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CA74E7" w:rsidRDefault="001B3A15">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.本协议书中涉及的相关到期日或分配日如遇节假日，将顺延至下一个工作日，由此产生的风险及损失双方当事人互不承担责任；</w:t>
      </w:r>
    </w:p>
    <w:p w:rsidR="00CA74E7" w:rsidRDefault="001B3A15">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CA74E7" w:rsidRDefault="001B3A15">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CA74E7" w:rsidRDefault="001B3A15">
      <w:pPr>
        <w:pStyle w:val="1"/>
        <w:spacing w:before="0" w:after="0"/>
        <w:jc w:val="center"/>
        <w:rPr>
          <w:rFonts w:ascii="Times New Roman"/>
          <w:b w:val="0"/>
          <w:sz w:val="30"/>
        </w:rPr>
      </w:pPr>
      <w:bookmarkStart w:id="57" w:name="_Toc29618"/>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bookmarkEnd w:id="57"/>
    </w:p>
    <w:p w:rsidR="00CA74E7" w:rsidRDefault="001B3A15">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（一）法律适用</w:t>
      </w:r>
    </w:p>
    <w:p w:rsidR="00CA74E7" w:rsidRDefault="001B3A15">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本协议的订立、生效、履行、解除、解释及争议的解决等均适用中华人民共和国法律（为本合同之目的，不包括香港特别行政区、澳门特别行政区和台湾地区的法律）。</w:t>
      </w:r>
    </w:p>
    <w:p w:rsidR="00CA74E7" w:rsidRDefault="001B3A15">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（二）★争议解决</w:t>
      </w:r>
    </w:p>
    <w:p w:rsidR="00CA74E7" w:rsidRDefault="001B3A15">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宋体" w:hAnsi="宋体" w:cs="仿宋_GB2312" w:hint="eastAsia"/>
          <w:kern w:val="0"/>
          <w:sz w:val="18"/>
          <w:szCs w:val="18"/>
        </w:rPr>
        <w:t>双方在本协议书的执行过程中发生的任何争议，应通过友好协商解决。</w:t>
      </w:r>
      <w:r>
        <w:rPr>
          <w:rFonts w:ascii="黑体" w:eastAsia="黑体" w:hAnsi="黑体" w:cs="黑体" w:hint="eastAsia"/>
          <w:kern w:val="0"/>
          <w:sz w:val="18"/>
          <w:szCs w:val="18"/>
        </w:rPr>
        <w:t>如友好协商不成的，双方均同意以如下第【壹】种方式解决：</w:t>
      </w:r>
    </w:p>
    <w:p w:rsidR="00CA74E7" w:rsidRDefault="001B3A15">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（壹）向产品管理人住所地之人民法院提起诉讼。</w:t>
      </w:r>
    </w:p>
    <w:p w:rsidR="00CA74E7" w:rsidRDefault="001B3A15">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CA74E7" w:rsidRDefault="001B3A15">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CA74E7" w:rsidRDefault="001B3A15">
      <w:pPr>
        <w:pStyle w:val="1"/>
        <w:spacing w:before="0" w:after="0"/>
        <w:jc w:val="center"/>
        <w:rPr>
          <w:rFonts w:ascii="Times New Roman"/>
          <w:b w:val="0"/>
          <w:sz w:val="30"/>
        </w:rPr>
      </w:pPr>
      <w:bookmarkStart w:id="58" w:name="_Toc11943"/>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bookmarkEnd w:id="58"/>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/盖章后则为签署。</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CA74E7" w:rsidRDefault="001B3A15">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CA74E7" w:rsidRDefault="001B3A15">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投资者权益须知》等文件）的全部内容，并已就投资于本产品做出独立的判断。</w:t>
      </w:r>
    </w:p>
    <w:p w:rsidR="00CA74E7" w:rsidRDefault="001B3A15">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CA74E7" w:rsidRDefault="001B3A15">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CA74E7" w:rsidRDefault="001B3A15">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CA74E7" w:rsidRDefault="001B3A15">
      <w:pPr>
        <w:pStyle w:val="1"/>
        <w:spacing w:before="0" w:after="0"/>
        <w:jc w:val="center"/>
        <w:rPr>
          <w:rFonts w:ascii="Times New Roman"/>
          <w:b w:val="0"/>
          <w:sz w:val="30"/>
        </w:rPr>
      </w:pPr>
      <w:bookmarkStart w:id="59" w:name="_Toc77953869"/>
      <w:bookmarkStart w:id="60" w:name="_Toc29352"/>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bookmarkEnd w:id="59"/>
      <w:bookmarkEnd w:id="60"/>
      <w:r>
        <w:rPr>
          <w:rFonts w:ascii="Times New Roman" w:hint="eastAsia"/>
          <w:color w:val="auto"/>
          <w:sz w:val="30"/>
        </w:rPr>
        <w:t xml:space="preserve"> </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bookmarkStart w:id="61" w:name="_Hlk64707831"/>
      <w:r>
        <w:rPr>
          <w:rFonts w:ascii="黑体" w:eastAsia="黑体" w:hAnsi="黑体" w:hint="eastAsia"/>
          <w:sz w:val="18"/>
          <w:szCs w:val="18"/>
        </w:rPr>
        <w:t>1.产品管理人：兴银理财有限责任公司</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bookmarkEnd w:id="61"/>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2.销售机构</w:t>
      </w:r>
    </w:p>
    <w:p w:rsidR="00CA74E7" w:rsidRDefault="001B3A15">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 xml:space="preserve">销售机构的联络方式，具体以《（代理）销售协议书》、《投资者权益须知》等销售文件的内容为准。 </w:t>
      </w:r>
    </w:p>
    <w:p w:rsidR="00CA74E7" w:rsidRDefault="001B3A15">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CA74E7" w:rsidRDefault="00CA74E7">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CA74E7">
        <w:tc>
          <w:tcPr>
            <w:tcW w:w="8524" w:type="dxa"/>
            <w:gridSpan w:val="5"/>
          </w:tcPr>
          <w:bookmarkEnd w:id="54"/>
          <w:bookmarkEnd w:id="55"/>
          <w:p w:rsidR="00CA74E7" w:rsidRDefault="001B3A15">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CA74E7">
        <w:trPr>
          <w:trHeight w:val="527"/>
        </w:trPr>
        <w:tc>
          <w:tcPr>
            <w:tcW w:w="1403" w:type="dxa"/>
            <w:gridSpan w:val="2"/>
            <w:vAlign w:val="center"/>
          </w:tcPr>
          <w:p w:rsidR="00CA74E7" w:rsidRDefault="001B3A15">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CA74E7" w:rsidRDefault="001B3A15">
            <w:pPr>
              <w:autoSpaceDE w:val="0"/>
              <w:autoSpaceDN w:val="0"/>
              <w:adjustRightInd w:val="0"/>
              <w:snapToGrid w:val="0"/>
              <w:spacing w:line="360" w:lineRule="auto"/>
              <w:jc w:val="left"/>
              <w:rPr>
                <w:rFonts w:ascii="宋体" w:hAnsi="宋体" w:cs="宋体"/>
                <w:b/>
                <w:sz w:val="18"/>
                <w:szCs w:val="18"/>
              </w:rPr>
            </w:pPr>
            <w:permStart w:id="134048124" w:edGrp="everyone"/>
            <w:r>
              <w:rPr>
                <w:rFonts w:ascii="宋体" w:hAnsi="宋体" w:cs="宋体" w:hint="eastAsia"/>
                <w:b/>
                <w:sz w:val="18"/>
                <w:szCs w:val="18"/>
              </w:rPr>
              <w:t>【】</w:t>
            </w:r>
            <w:permEnd w:id="134048124"/>
          </w:p>
        </w:tc>
      </w:tr>
      <w:tr w:rsidR="00CA74E7">
        <w:trPr>
          <w:trHeight w:val="527"/>
        </w:trPr>
        <w:tc>
          <w:tcPr>
            <w:tcW w:w="1403" w:type="dxa"/>
            <w:gridSpan w:val="2"/>
            <w:vAlign w:val="center"/>
          </w:tcPr>
          <w:p w:rsidR="00CA74E7" w:rsidRDefault="001B3A15">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CA74E7" w:rsidRDefault="001B3A15">
            <w:pPr>
              <w:autoSpaceDE w:val="0"/>
              <w:autoSpaceDN w:val="0"/>
              <w:adjustRightInd w:val="0"/>
              <w:snapToGrid w:val="0"/>
              <w:spacing w:line="360" w:lineRule="auto"/>
              <w:jc w:val="left"/>
              <w:rPr>
                <w:rFonts w:ascii="宋体" w:hAnsi="宋体" w:cs="宋体"/>
                <w:b/>
                <w:sz w:val="18"/>
                <w:szCs w:val="18"/>
              </w:rPr>
            </w:pPr>
            <w:permStart w:id="1755389859" w:edGrp="everyone"/>
            <w:r>
              <w:rPr>
                <w:rFonts w:ascii="宋体" w:hAnsi="宋体" w:cs="宋体" w:hint="eastAsia"/>
                <w:b/>
                <w:sz w:val="18"/>
                <w:szCs w:val="18"/>
              </w:rPr>
              <w:t>【】类</w:t>
            </w:r>
            <w:r>
              <w:rPr>
                <w:rFonts w:ascii="宋体" w:hAnsi="宋体" w:cs="宋体"/>
                <w:b/>
                <w:sz w:val="18"/>
                <w:szCs w:val="18"/>
              </w:rPr>
              <w:t>份额</w:t>
            </w:r>
            <w:permEnd w:id="1755389859"/>
          </w:p>
        </w:tc>
      </w:tr>
      <w:tr w:rsidR="00CA74E7">
        <w:trPr>
          <w:trHeight w:val="527"/>
        </w:trPr>
        <w:tc>
          <w:tcPr>
            <w:tcW w:w="1403" w:type="dxa"/>
            <w:gridSpan w:val="2"/>
            <w:vMerge w:val="restart"/>
            <w:vAlign w:val="center"/>
          </w:tcPr>
          <w:p w:rsidR="00CA74E7" w:rsidRDefault="001B3A15">
            <w:pPr>
              <w:autoSpaceDE w:val="0"/>
              <w:autoSpaceDN w:val="0"/>
              <w:adjustRightInd w:val="0"/>
              <w:snapToGrid w:val="0"/>
              <w:spacing w:line="360" w:lineRule="auto"/>
              <w:jc w:val="center"/>
              <w:rPr>
                <w:rFonts w:ascii="宋体" w:hAnsi="宋体"/>
                <w:b/>
                <w:sz w:val="18"/>
                <w:szCs w:val="18"/>
              </w:rPr>
            </w:pPr>
            <w:permStart w:id="1207643800" w:edGrp="everyone" w:colFirst="2" w:colLast="2"/>
            <w:r>
              <w:rPr>
                <w:rFonts w:ascii="宋体" w:hAnsi="宋体" w:hint="eastAsia"/>
                <w:b/>
                <w:sz w:val="18"/>
                <w:szCs w:val="18"/>
              </w:rPr>
              <w:t>交易类型</w:t>
            </w:r>
          </w:p>
        </w:tc>
        <w:tc>
          <w:tcPr>
            <w:tcW w:w="1134" w:type="dxa"/>
            <w:gridSpan w:val="2"/>
            <w:vAlign w:val="center"/>
          </w:tcPr>
          <w:p w:rsidR="00CA74E7" w:rsidRDefault="001B3A15">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CA74E7" w:rsidRDefault="001B3A15">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CA74E7">
        <w:trPr>
          <w:trHeight w:val="527"/>
        </w:trPr>
        <w:tc>
          <w:tcPr>
            <w:tcW w:w="1403" w:type="dxa"/>
            <w:gridSpan w:val="2"/>
            <w:vMerge/>
            <w:vAlign w:val="center"/>
          </w:tcPr>
          <w:p w:rsidR="00CA74E7" w:rsidRDefault="00CA74E7">
            <w:pPr>
              <w:autoSpaceDE w:val="0"/>
              <w:autoSpaceDN w:val="0"/>
              <w:adjustRightInd w:val="0"/>
              <w:snapToGrid w:val="0"/>
              <w:spacing w:line="360" w:lineRule="auto"/>
              <w:jc w:val="center"/>
              <w:rPr>
                <w:rFonts w:ascii="宋体" w:hAnsi="宋体"/>
                <w:b/>
                <w:sz w:val="18"/>
                <w:szCs w:val="18"/>
              </w:rPr>
            </w:pPr>
            <w:permStart w:id="210648711" w:edGrp="everyone" w:colFirst="2" w:colLast="2"/>
            <w:permEnd w:id="1207643800"/>
          </w:p>
        </w:tc>
        <w:tc>
          <w:tcPr>
            <w:tcW w:w="1134" w:type="dxa"/>
            <w:gridSpan w:val="2"/>
            <w:vAlign w:val="center"/>
          </w:tcPr>
          <w:p w:rsidR="00CA74E7" w:rsidRDefault="001B3A15">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申购</w:t>
            </w:r>
          </w:p>
        </w:tc>
        <w:tc>
          <w:tcPr>
            <w:tcW w:w="5987" w:type="dxa"/>
            <w:vAlign w:val="center"/>
          </w:tcPr>
          <w:p w:rsidR="00CA74E7" w:rsidRDefault="001B3A15">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ascii="宋体" w:hAnsi="宋体" w:hint="eastAsia"/>
                <w:b/>
                <w:bCs/>
                <w:sz w:val="18"/>
                <w:szCs w:val="18"/>
              </w:rPr>
              <w:t>。</w:t>
            </w:r>
          </w:p>
        </w:tc>
      </w:tr>
      <w:tr w:rsidR="00CA74E7">
        <w:trPr>
          <w:trHeight w:val="527"/>
        </w:trPr>
        <w:tc>
          <w:tcPr>
            <w:tcW w:w="1403" w:type="dxa"/>
            <w:gridSpan w:val="2"/>
            <w:vMerge/>
            <w:vAlign w:val="center"/>
          </w:tcPr>
          <w:p w:rsidR="00CA74E7" w:rsidRDefault="00CA74E7">
            <w:pPr>
              <w:autoSpaceDE w:val="0"/>
              <w:autoSpaceDN w:val="0"/>
              <w:adjustRightInd w:val="0"/>
              <w:snapToGrid w:val="0"/>
              <w:spacing w:line="360" w:lineRule="auto"/>
              <w:jc w:val="center"/>
              <w:rPr>
                <w:rFonts w:ascii="宋体" w:hAnsi="宋体"/>
                <w:b/>
                <w:sz w:val="18"/>
                <w:szCs w:val="18"/>
              </w:rPr>
            </w:pPr>
            <w:permStart w:id="212814369" w:edGrp="everyone" w:colFirst="2" w:colLast="2"/>
            <w:permEnd w:id="210648711"/>
          </w:p>
        </w:tc>
        <w:tc>
          <w:tcPr>
            <w:tcW w:w="1134" w:type="dxa"/>
            <w:gridSpan w:val="2"/>
            <w:vAlign w:val="center"/>
          </w:tcPr>
          <w:p w:rsidR="00CA74E7" w:rsidRDefault="001B3A15">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赎回</w:t>
            </w:r>
          </w:p>
        </w:tc>
        <w:tc>
          <w:tcPr>
            <w:tcW w:w="5987" w:type="dxa"/>
            <w:vAlign w:val="center"/>
          </w:tcPr>
          <w:p w:rsidR="00CA74E7" w:rsidRDefault="001B3A15">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ascii="宋体" w:hAnsi="宋体" w:hint="eastAsia"/>
                <w:b/>
                <w:bCs/>
                <w:sz w:val="18"/>
                <w:szCs w:val="18"/>
              </w:rPr>
              <w:t>赎回。</w:t>
            </w:r>
          </w:p>
        </w:tc>
      </w:tr>
      <w:permEnd w:id="212814369"/>
      <w:tr w:rsidR="00CA74E7">
        <w:trPr>
          <w:trHeight w:val="441"/>
        </w:trPr>
        <w:tc>
          <w:tcPr>
            <w:tcW w:w="1403" w:type="dxa"/>
            <w:gridSpan w:val="2"/>
            <w:vAlign w:val="center"/>
          </w:tcPr>
          <w:p w:rsidR="00CA74E7" w:rsidRDefault="001B3A15">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CA74E7" w:rsidRDefault="001B3A15">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CA74E7" w:rsidRDefault="001B3A15">
            <w:pPr>
              <w:autoSpaceDE w:val="0"/>
              <w:autoSpaceDN w:val="0"/>
              <w:adjustRightInd w:val="0"/>
              <w:snapToGrid w:val="0"/>
              <w:spacing w:line="360" w:lineRule="auto"/>
              <w:jc w:val="center"/>
              <w:rPr>
                <w:rFonts w:ascii="宋体" w:hAnsi="宋体"/>
                <w:b/>
                <w:sz w:val="18"/>
                <w:szCs w:val="18"/>
              </w:rPr>
            </w:pPr>
            <w:permStart w:id="1039487789" w:edGrp="everyone"/>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 】月【 】日</w:t>
            </w:r>
            <w:permEnd w:id="1039487789"/>
          </w:p>
        </w:tc>
      </w:tr>
      <w:tr w:rsidR="00CA74E7">
        <w:trPr>
          <w:trHeight w:val="329"/>
        </w:trPr>
        <w:tc>
          <w:tcPr>
            <w:tcW w:w="8524" w:type="dxa"/>
            <w:gridSpan w:val="5"/>
            <w:vAlign w:val="center"/>
          </w:tcPr>
          <w:p w:rsidR="00CA74E7" w:rsidRDefault="001B3A15">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CA74E7">
        <w:tc>
          <w:tcPr>
            <w:tcW w:w="675" w:type="dxa"/>
            <w:vAlign w:val="center"/>
          </w:tcPr>
          <w:p w:rsidR="00CA74E7" w:rsidRDefault="001B3A15">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CA74E7" w:rsidRDefault="001B3A15">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CA74E7" w:rsidRDefault="001B3A15">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w:t>
            </w:r>
            <w:r>
              <w:rPr>
                <w:rFonts w:ascii="黑体" w:eastAsia="黑体" w:hAnsi="黑体"/>
                <w:sz w:val="18"/>
                <w:szCs w:val="18"/>
              </w:rPr>
              <w:t>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CA74E7" w:rsidRDefault="001B3A15">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sz w:val="18"/>
                <w:szCs w:val="18"/>
              </w:rPr>
              <w:t>投资者认可本协议约定的信息披露途径，已清楚知悉投资者应注意查询的事项和信息披露方面的法律责任，同意产品管理人按照本协议约定进行相关通知和披露。</w:t>
            </w:r>
          </w:p>
          <w:p w:rsidR="00CA74E7" w:rsidRDefault="001B3A15">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CA74E7">
        <w:trPr>
          <w:trHeight w:hRule="exact" w:val="1488"/>
        </w:trPr>
        <w:tc>
          <w:tcPr>
            <w:tcW w:w="675" w:type="dxa"/>
            <w:vMerge w:val="restart"/>
            <w:vAlign w:val="center"/>
          </w:tcPr>
          <w:p w:rsidR="00CA74E7" w:rsidRDefault="001B3A15">
            <w:pPr>
              <w:spacing w:line="360" w:lineRule="auto"/>
              <w:jc w:val="center"/>
              <w:rPr>
                <w:b/>
                <w:sz w:val="18"/>
                <w:szCs w:val="18"/>
              </w:rPr>
            </w:pPr>
            <w:r>
              <w:rPr>
                <w:rFonts w:hint="eastAsia"/>
                <w:b/>
                <w:sz w:val="18"/>
                <w:szCs w:val="18"/>
              </w:rPr>
              <w:t>投资者签署栏</w:t>
            </w:r>
          </w:p>
        </w:tc>
        <w:tc>
          <w:tcPr>
            <w:tcW w:w="851" w:type="dxa"/>
            <w:gridSpan w:val="2"/>
          </w:tcPr>
          <w:p w:rsidR="00CA74E7" w:rsidRDefault="001B3A15">
            <w:pPr>
              <w:spacing w:line="360" w:lineRule="auto"/>
              <w:rPr>
                <w:b/>
                <w:sz w:val="18"/>
                <w:szCs w:val="18"/>
              </w:rPr>
            </w:pPr>
            <w:r>
              <w:rPr>
                <w:rFonts w:hint="eastAsia"/>
                <w:b/>
                <w:sz w:val="18"/>
                <w:szCs w:val="18"/>
              </w:rPr>
              <w:t>个人投资者适用</w:t>
            </w:r>
          </w:p>
        </w:tc>
        <w:tc>
          <w:tcPr>
            <w:tcW w:w="6998" w:type="dxa"/>
            <w:gridSpan w:val="2"/>
          </w:tcPr>
          <w:p w:rsidR="00CA74E7" w:rsidRDefault="001B3A15">
            <w:pPr>
              <w:spacing w:line="360" w:lineRule="auto"/>
              <w:rPr>
                <w:sz w:val="18"/>
                <w:szCs w:val="18"/>
              </w:rPr>
            </w:pPr>
            <w:r>
              <w:rPr>
                <w:rFonts w:hint="eastAsia"/>
                <w:sz w:val="18"/>
                <w:szCs w:val="18"/>
              </w:rPr>
              <w:t>投资者（签字）：</w:t>
            </w:r>
          </w:p>
          <w:p w:rsidR="00CA74E7" w:rsidRDefault="00CA74E7">
            <w:pPr>
              <w:spacing w:line="360" w:lineRule="auto"/>
              <w:rPr>
                <w:b/>
                <w:sz w:val="18"/>
                <w:szCs w:val="18"/>
              </w:rPr>
            </w:pPr>
          </w:p>
          <w:p w:rsidR="00CA74E7" w:rsidRDefault="001B3A15">
            <w:pPr>
              <w:spacing w:line="360" w:lineRule="auto"/>
              <w:rPr>
                <w:b/>
                <w:sz w:val="18"/>
                <w:szCs w:val="18"/>
              </w:rPr>
            </w:pPr>
            <w:r>
              <w:rPr>
                <w:rFonts w:hint="eastAsia"/>
                <w:sz w:val="18"/>
                <w:szCs w:val="18"/>
              </w:rPr>
              <w:t>日期：</w:t>
            </w:r>
          </w:p>
        </w:tc>
      </w:tr>
      <w:tr w:rsidR="00CA74E7">
        <w:trPr>
          <w:trHeight w:val="1864"/>
        </w:trPr>
        <w:tc>
          <w:tcPr>
            <w:tcW w:w="675" w:type="dxa"/>
            <w:vMerge/>
          </w:tcPr>
          <w:p w:rsidR="00CA74E7" w:rsidRDefault="00CA74E7">
            <w:pPr>
              <w:spacing w:line="360" w:lineRule="auto"/>
              <w:rPr>
                <w:b/>
                <w:sz w:val="18"/>
                <w:szCs w:val="18"/>
              </w:rPr>
            </w:pPr>
          </w:p>
        </w:tc>
        <w:tc>
          <w:tcPr>
            <w:tcW w:w="851" w:type="dxa"/>
            <w:gridSpan w:val="2"/>
          </w:tcPr>
          <w:p w:rsidR="00CA74E7" w:rsidRDefault="001B3A15">
            <w:pPr>
              <w:spacing w:line="360" w:lineRule="auto"/>
              <w:rPr>
                <w:b/>
                <w:sz w:val="18"/>
                <w:szCs w:val="18"/>
              </w:rPr>
            </w:pPr>
            <w:r>
              <w:rPr>
                <w:rFonts w:hint="eastAsia"/>
                <w:b/>
                <w:sz w:val="18"/>
                <w:szCs w:val="18"/>
              </w:rPr>
              <w:t>机构投资者适用</w:t>
            </w:r>
          </w:p>
        </w:tc>
        <w:tc>
          <w:tcPr>
            <w:tcW w:w="6998" w:type="dxa"/>
            <w:gridSpan w:val="2"/>
          </w:tcPr>
          <w:p w:rsidR="00CA74E7" w:rsidRDefault="001B3A15">
            <w:pPr>
              <w:spacing w:line="360" w:lineRule="auto"/>
              <w:rPr>
                <w:rFonts w:cs="Arial"/>
                <w:sz w:val="18"/>
                <w:szCs w:val="18"/>
              </w:rPr>
            </w:pPr>
            <w:r>
              <w:rPr>
                <w:rFonts w:hint="eastAsia"/>
                <w:sz w:val="18"/>
                <w:szCs w:val="18"/>
              </w:rPr>
              <w:t>投资者</w:t>
            </w:r>
            <w:r>
              <w:rPr>
                <w:rFonts w:cs="Arial" w:hint="eastAsia"/>
                <w:sz w:val="18"/>
                <w:szCs w:val="18"/>
              </w:rPr>
              <w:t>（盖章）：</w:t>
            </w:r>
          </w:p>
          <w:p w:rsidR="00CA74E7" w:rsidRDefault="00CA74E7">
            <w:pPr>
              <w:spacing w:line="360" w:lineRule="auto"/>
              <w:rPr>
                <w:rFonts w:cs="Arial"/>
                <w:sz w:val="18"/>
                <w:szCs w:val="18"/>
              </w:rPr>
            </w:pPr>
          </w:p>
          <w:p w:rsidR="00CA74E7" w:rsidRDefault="001B3A15">
            <w:pPr>
              <w:spacing w:line="360" w:lineRule="auto"/>
              <w:rPr>
                <w:b/>
                <w:sz w:val="18"/>
                <w:szCs w:val="18"/>
              </w:rPr>
            </w:pPr>
            <w:r>
              <w:rPr>
                <w:rFonts w:cs="Arial" w:hint="eastAsia"/>
                <w:sz w:val="18"/>
                <w:szCs w:val="18"/>
              </w:rPr>
              <w:t>投资者法定代表人或授权代理人（签字或盖章）：</w:t>
            </w:r>
          </w:p>
          <w:p w:rsidR="00CA74E7" w:rsidRDefault="001B3A15">
            <w:pPr>
              <w:spacing w:line="360" w:lineRule="auto"/>
              <w:rPr>
                <w:sz w:val="18"/>
                <w:szCs w:val="18"/>
              </w:rPr>
            </w:pPr>
            <w:r>
              <w:rPr>
                <w:rFonts w:hint="eastAsia"/>
                <w:sz w:val="18"/>
                <w:szCs w:val="18"/>
              </w:rPr>
              <w:t>日期：</w:t>
            </w:r>
          </w:p>
        </w:tc>
      </w:tr>
    </w:tbl>
    <w:p w:rsidR="00CA74E7" w:rsidRDefault="001B3A15">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CA74E7">
      <w:headerReference w:type="default" r:id="rId10"/>
      <w:footerReference w:type="default" r:id="rId11"/>
      <w:pgSz w:w="11906" w:h="16838"/>
      <w:pgMar w:top="1440" w:right="1800" w:bottom="1440" w:left="1800" w:header="567" w:footer="96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27" w:rsidRDefault="00D44C27">
      <w:r>
        <w:separator/>
      </w:r>
    </w:p>
  </w:endnote>
  <w:endnote w:type="continuationSeparator" w:id="0">
    <w:p w:rsidR="00D44C27" w:rsidRDefault="00D4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925579"/>
    </w:sdtPr>
    <w:sdtEndPr/>
    <w:sdtContent>
      <w:p w:rsidR="00CA74E7" w:rsidRDefault="001B3A15">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EC7DCC">
          <w:rPr>
            <w:noProof/>
            <w:lang w:val="zh-CN"/>
          </w:rPr>
          <w:t>15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27" w:rsidRDefault="00D44C27">
      <w:r>
        <w:separator/>
      </w:r>
    </w:p>
  </w:footnote>
  <w:footnote w:type="continuationSeparator" w:id="0">
    <w:p w:rsidR="00D44C27" w:rsidRDefault="00D44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4E7" w:rsidRDefault="001B3A15">
    <w:pPr>
      <w:pStyle w:val="aa"/>
      <w:jc w:val="right"/>
      <w:rPr>
        <w:b/>
      </w:rPr>
    </w:pPr>
    <w:r>
      <w:rPr>
        <w:rFonts w:hint="eastAsia"/>
        <w:b/>
      </w:rPr>
      <w:t>投资协议书</w:t>
    </w:r>
  </w:p>
  <w:p w:rsidR="00CA74E7" w:rsidRDefault="001B3A15">
    <w:pPr>
      <w:pStyle w:val="aa"/>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A15"/>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156B"/>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609"/>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A6D8E"/>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4E7"/>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44C27"/>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C7DCC"/>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64915A6"/>
    <w:rsid w:val="076342E6"/>
    <w:rsid w:val="08F06232"/>
    <w:rsid w:val="149E474A"/>
    <w:rsid w:val="18D640E4"/>
    <w:rsid w:val="19212E29"/>
    <w:rsid w:val="35C863A1"/>
    <w:rsid w:val="3A8F41AA"/>
    <w:rsid w:val="4069171A"/>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9766D6-EED8-4012-AB39-EE7CBE1F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Char">
    <w:name w:val="标题 1 Char"/>
    <w:basedOn w:val="a0"/>
    <w:link w:val="1"/>
    <w:qFormat/>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350C9-9827-49D1-A408-3FF570A9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1504</Words>
  <Characters>8574</Characters>
  <Application>Microsoft Office Word</Application>
  <DocSecurity>8</DocSecurity>
  <Lines>71</Lines>
  <Paragraphs>20</Paragraphs>
  <ScaleCrop>false</ScaleCrop>
  <Company>Microsoft</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Windows 用户</cp:lastModifiedBy>
  <cp:revision>20</cp:revision>
  <cp:lastPrinted>2017-10-31T06:33:00Z</cp:lastPrinted>
  <dcterms:created xsi:type="dcterms:W3CDTF">2023-10-31T13:01:00Z</dcterms:created>
  <dcterms:modified xsi:type="dcterms:W3CDTF">2024-08-05T09:18:00Z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