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28D6" w:rsidRDefault="003A5139">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728D6" w:rsidRDefault="003A5139">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1513703040" w:edGrp="everyone"/>
      <w:r>
        <w:rPr>
          <w:rFonts w:ascii="黑体" w:eastAsia="黑体" w:hAnsi="黑体" w:hint="eastAsia"/>
          <w:b/>
          <w:sz w:val="44"/>
          <w:szCs w:val="44"/>
        </w:rPr>
        <w:t>【</w:t>
      </w:r>
      <w:r>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1513703040"/>
      <w:r>
        <w:rPr>
          <w:rFonts w:ascii="黑体" w:eastAsia="黑体" w:hAnsi="黑体" w:hint="eastAsia"/>
          <w:b/>
          <w:sz w:val="44"/>
          <w:szCs w:val="44"/>
        </w:rPr>
        <w:t>理财产品</w:t>
      </w:r>
    </w:p>
    <w:p w:rsidR="00E728D6" w:rsidRDefault="003A5139">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E728D6">
        <w:tc>
          <w:tcPr>
            <w:tcW w:w="993" w:type="dxa"/>
          </w:tcPr>
          <w:p w:rsidR="00E728D6" w:rsidRDefault="003A5139">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E728D6" w:rsidRDefault="003A5139">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E728D6" w:rsidRDefault="003A5139">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E728D6">
        <w:tc>
          <w:tcPr>
            <w:tcW w:w="993" w:type="dxa"/>
          </w:tcPr>
          <w:p w:rsidR="00E728D6" w:rsidRDefault="003A5139">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E728D6" w:rsidRDefault="003A5139">
            <w:pPr>
              <w:widowControl/>
              <w:spacing w:line="360" w:lineRule="auto"/>
              <w:rPr>
                <w:rFonts w:ascii="宋体" w:hAnsi="宋体"/>
                <w:szCs w:val="21"/>
              </w:rPr>
            </w:pPr>
            <w:r>
              <w:rPr>
                <w:rFonts w:ascii="宋体" w:hAnsi="宋体" w:hint="eastAsia"/>
                <w:kern w:val="0"/>
                <w:sz w:val="20"/>
                <w:szCs w:val="21"/>
              </w:rPr>
              <w:t>兴银理财</w:t>
            </w:r>
            <w:permStart w:id="872548189" w:edGrp="everyone"/>
            <w:r>
              <w:rPr>
                <w:rFonts w:ascii="宋体" w:hAnsi="宋体" w:hint="eastAsia"/>
                <w:kern w:val="0"/>
                <w:sz w:val="20"/>
                <w:szCs w:val="21"/>
              </w:rPr>
              <w:t>【稳利丰收封闭式固收类】</w:t>
            </w:r>
            <w:permEnd w:id="872548189"/>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E728D6" w:rsidRDefault="003A5139">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E728D6">
        <w:trPr>
          <w:trHeight w:val="323"/>
        </w:trPr>
        <w:tc>
          <w:tcPr>
            <w:tcW w:w="993" w:type="dxa"/>
          </w:tcPr>
          <w:p w:rsidR="00E728D6" w:rsidRDefault="003A5139">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E728D6" w:rsidRDefault="003A5139">
            <w:pPr>
              <w:widowControl/>
              <w:spacing w:line="360" w:lineRule="auto"/>
              <w:rPr>
                <w:rFonts w:ascii="宋体" w:hAnsi="宋体"/>
                <w:szCs w:val="21"/>
              </w:rPr>
            </w:pPr>
            <w:r>
              <w:rPr>
                <w:rFonts w:ascii="宋体" w:hAnsi="宋体" w:hint="eastAsia"/>
                <w:kern w:val="0"/>
                <w:sz w:val="20"/>
                <w:szCs w:val="21"/>
              </w:rPr>
              <w:t>兴银理财</w:t>
            </w:r>
            <w:permStart w:id="1363696664" w:edGrp="everyone"/>
            <w:r>
              <w:rPr>
                <w:rFonts w:ascii="宋体" w:hAnsi="宋体" w:hint="eastAsia"/>
                <w:kern w:val="0"/>
                <w:sz w:val="20"/>
                <w:szCs w:val="21"/>
              </w:rPr>
              <w:t>【稳利丰收封闭式固收类】</w:t>
            </w:r>
            <w:permEnd w:id="1363696664"/>
            <w:r>
              <w:rPr>
                <w:rFonts w:ascii="宋体" w:hAnsi="宋体" w:hint="eastAsia"/>
                <w:kern w:val="0"/>
                <w:sz w:val="20"/>
                <w:szCs w:val="21"/>
              </w:rPr>
              <w:t>理财</w:t>
            </w:r>
            <w:proofErr w:type="gramStart"/>
            <w:r>
              <w:rPr>
                <w:rFonts w:ascii="宋体" w:hAnsi="宋体" w:hint="eastAsia"/>
                <w:kern w:val="0"/>
                <w:sz w:val="20"/>
                <w:szCs w:val="21"/>
              </w:rPr>
              <w:t>产品产品</w:t>
            </w:r>
            <w:proofErr w:type="gramEnd"/>
            <w:r>
              <w:rPr>
                <w:rFonts w:ascii="宋体" w:hAnsi="宋体" w:hint="eastAsia"/>
                <w:kern w:val="0"/>
                <w:sz w:val="20"/>
                <w:szCs w:val="21"/>
              </w:rPr>
              <w:t>说明书</w:t>
            </w:r>
          </w:p>
        </w:tc>
        <w:tc>
          <w:tcPr>
            <w:tcW w:w="1984" w:type="dxa"/>
          </w:tcPr>
          <w:p w:rsidR="00E728D6" w:rsidRDefault="003A5139">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E728D6">
        <w:tc>
          <w:tcPr>
            <w:tcW w:w="993" w:type="dxa"/>
          </w:tcPr>
          <w:p w:rsidR="00E728D6" w:rsidRDefault="003A5139">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E728D6" w:rsidRDefault="003A5139">
            <w:pPr>
              <w:widowControl/>
              <w:spacing w:line="360" w:lineRule="auto"/>
              <w:rPr>
                <w:rFonts w:ascii="宋体" w:hAnsi="宋体"/>
                <w:kern w:val="0"/>
                <w:sz w:val="20"/>
                <w:szCs w:val="21"/>
              </w:rPr>
            </w:pPr>
            <w:r>
              <w:rPr>
                <w:rFonts w:ascii="宋体" w:hAnsi="宋体" w:hint="eastAsia"/>
                <w:kern w:val="0"/>
                <w:sz w:val="20"/>
                <w:szCs w:val="21"/>
              </w:rPr>
              <w:t>兴银理财</w:t>
            </w:r>
            <w:permStart w:id="410520783" w:edGrp="everyone"/>
            <w:r>
              <w:rPr>
                <w:rFonts w:ascii="宋体" w:hAnsi="宋体" w:hint="eastAsia"/>
                <w:kern w:val="0"/>
                <w:sz w:val="20"/>
                <w:szCs w:val="21"/>
              </w:rPr>
              <w:t>【稳利丰收封闭式固收类】</w:t>
            </w:r>
            <w:permEnd w:id="410520783"/>
            <w:r>
              <w:rPr>
                <w:rFonts w:ascii="宋体" w:hAnsi="宋体" w:hint="eastAsia"/>
                <w:kern w:val="0"/>
                <w:sz w:val="20"/>
                <w:szCs w:val="21"/>
              </w:rPr>
              <w:t>理财产品（代理）销售协议书</w:t>
            </w:r>
          </w:p>
        </w:tc>
        <w:tc>
          <w:tcPr>
            <w:tcW w:w="1984" w:type="dxa"/>
          </w:tcPr>
          <w:p w:rsidR="00E728D6" w:rsidRDefault="003A5139">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E728D6">
        <w:tc>
          <w:tcPr>
            <w:tcW w:w="993" w:type="dxa"/>
          </w:tcPr>
          <w:p w:rsidR="00E728D6" w:rsidRDefault="003A5139">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E728D6" w:rsidRDefault="003A5139">
            <w:pPr>
              <w:widowControl/>
              <w:spacing w:line="360" w:lineRule="auto"/>
              <w:rPr>
                <w:rFonts w:ascii="宋体" w:hAnsi="宋体"/>
                <w:szCs w:val="21"/>
              </w:rPr>
            </w:pPr>
            <w:r>
              <w:rPr>
                <w:rFonts w:ascii="宋体" w:hAnsi="宋体" w:hint="eastAsia"/>
                <w:kern w:val="0"/>
                <w:sz w:val="20"/>
                <w:szCs w:val="21"/>
              </w:rPr>
              <w:t>兴银理财</w:t>
            </w:r>
            <w:permStart w:id="1869044621" w:edGrp="everyone"/>
            <w:r>
              <w:rPr>
                <w:rFonts w:ascii="宋体" w:hAnsi="宋体" w:hint="eastAsia"/>
                <w:kern w:val="0"/>
                <w:sz w:val="20"/>
                <w:szCs w:val="21"/>
              </w:rPr>
              <w:t>【稳利丰收封闭式固收类】</w:t>
            </w:r>
            <w:permEnd w:id="1869044621"/>
            <w:r>
              <w:rPr>
                <w:rFonts w:ascii="宋体" w:hAnsi="宋体" w:hint="eastAsia"/>
                <w:kern w:val="0"/>
                <w:sz w:val="20"/>
                <w:szCs w:val="21"/>
              </w:rPr>
              <w:t>理财产品风险揭示书</w:t>
            </w:r>
          </w:p>
        </w:tc>
        <w:tc>
          <w:tcPr>
            <w:tcW w:w="1984" w:type="dxa"/>
          </w:tcPr>
          <w:p w:rsidR="00E728D6" w:rsidRDefault="003A5139">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E728D6">
        <w:trPr>
          <w:trHeight w:val="431"/>
        </w:trPr>
        <w:tc>
          <w:tcPr>
            <w:tcW w:w="993" w:type="dxa"/>
          </w:tcPr>
          <w:p w:rsidR="00E728D6" w:rsidRDefault="003A5139">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E728D6" w:rsidRDefault="003A5139">
            <w:pPr>
              <w:widowControl/>
              <w:spacing w:line="360" w:lineRule="auto"/>
              <w:rPr>
                <w:rFonts w:ascii="宋体" w:hAnsi="宋体"/>
                <w:kern w:val="0"/>
                <w:sz w:val="20"/>
                <w:szCs w:val="21"/>
              </w:rPr>
            </w:pPr>
            <w:r>
              <w:rPr>
                <w:rFonts w:ascii="宋体" w:hAnsi="宋体" w:hint="eastAsia"/>
                <w:kern w:val="0"/>
                <w:sz w:val="20"/>
                <w:szCs w:val="21"/>
              </w:rPr>
              <w:t>兴银理财</w:t>
            </w:r>
            <w:permStart w:id="512889877" w:edGrp="everyone"/>
            <w:r>
              <w:rPr>
                <w:rFonts w:ascii="宋体" w:hAnsi="宋体" w:hint="eastAsia"/>
                <w:kern w:val="0"/>
                <w:sz w:val="20"/>
                <w:szCs w:val="21"/>
              </w:rPr>
              <w:t>【稳利丰收封闭式固收类】</w:t>
            </w:r>
            <w:permEnd w:id="512889877"/>
            <w:r>
              <w:rPr>
                <w:rFonts w:ascii="宋体" w:hAnsi="宋体" w:hint="eastAsia"/>
                <w:kern w:val="0"/>
                <w:sz w:val="20"/>
                <w:szCs w:val="21"/>
              </w:rPr>
              <w:t>理财产品投资者权益须知</w:t>
            </w:r>
          </w:p>
        </w:tc>
        <w:tc>
          <w:tcPr>
            <w:tcW w:w="1984" w:type="dxa"/>
          </w:tcPr>
          <w:p w:rsidR="00E728D6" w:rsidRDefault="003A5139">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E728D6" w:rsidRDefault="003A5139">
      <w:pPr>
        <w:widowControl/>
        <w:spacing w:line="360" w:lineRule="auto"/>
        <w:jc w:val="left"/>
        <w:rPr>
          <w:rFonts w:ascii="黑体" w:eastAsia="黑体" w:hAnsi="黑体"/>
          <w:b/>
          <w:szCs w:val="21"/>
        </w:rPr>
      </w:pPr>
      <w:r>
        <w:rPr>
          <w:rFonts w:ascii="黑体" w:eastAsia="黑体" w:hAnsi="黑体" w:hint="eastAsia"/>
          <w:b/>
          <w:szCs w:val="21"/>
        </w:rPr>
        <w:t>郑重提示：</w:t>
      </w:r>
    </w:p>
    <w:p w:rsidR="00E728D6" w:rsidRDefault="003A513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w:t>
      </w:r>
      <w:r>
        <w:rPr>
          <w:rFonts w:ascii="黑体" w:eastAsia="黑体" w:hAnsi="黑体" w:hint="eastAsia"/>
          <w:kern w:val="0"/>
          <w:szCs w:val="21"/>
        </w:rPr>
        <w:t>销售文件的组成和编制的提示</w:t>
      </w:r>
    </w:p>
    <w:p w:rsidR="00E728D6" w:rsidRDefault="003A513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E728D6" w:rsidRDefault="003A513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w:t>
      </w:r>
      <w:r>
        <w:rPr>
          <w:rFonts w:ascii="黑体" w:eastAsia="黑体" w:hAnsi="黑体"/>
          <w:kern w:val="0"/>
          <w:szCs w:val="21"/>
        </w:rPr>
        <w:t>年第</w:t>
      </w:r>
      <w:r>
        <w:rPr>
          <w:rFonts w:ascii="黑体" w:eastAsia="黑体" w:hAnsi="黑体" w:hint="eastAsia"/>
          <w:kern w:val="0"/>
          <w:szCs w:val="21"/>
        </w:rPr>
        <w:t>4</w:t>
      </w:r>
      <w:r>
        <w:rPr>
          <w:rFonts w:ascii="黑体" w:eastAsia="黑体" w:hAnsi="黑体" w:hint="eastAsia"/>
          <w:kern w:val="0"/>
          <w:szCs w:val="21"/>
        </w:rPr>
        <w:t>号）第</w:t>
      </w:r>
      <w:r>
        <w:rPr>
          <w:rFonts w:ascii="黑体" w:eastAsia="黑体" w:hAnsi="黑体" w:hint="eastAsia"/>
          <w:kern w:val="0"/>
          <w:szCs w:val="21"/>
        </w:rPr>
        <w:t>2</w:t>
      </w:r>
      <w:r>
        <w:rPr>
          <w:rFonts w:ascii="黑体" w:eastAsia="黑体" w:hAnsi="黑体"/>
          <w:kern w:val="0"/>
          <w:szCs w:val="21"/>
        </w:rPr>
        <w:t>9</w:t>
      </w:r>
      <w:r>
        <w:rPr>
          <w:rFonts w:ascii="黑体" w:eastAsia="黑体" w:hAnsi="黑体"/>
          <w:kern w:val="0"/>
          <w:szCs w:val="21"/>
        </w:rPr>
        <w:t>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E728D6" w:rsidRDefault="003A513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w:t>
      </w:r>
      <w:r>
        <w:rPr>
          <w:rFonts w:ascii="黑体" w:eastAsia="黑体" w:hAnsi="黑体" w:hint="eastAsia"/>
          <w:kern w:val="0"/>
          <w:szCs w:val="21"/>
        </w:rPr>
        <w:t>投资者适当性的提示</w:t>
      </w:r>
    </w:p>
    <w:p w:rsidR="00E728D6" w:rsidRDefault="003A513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w:t>
      </w:r>
      <w:r>
        <w:rPr>
          <w:rFonts w:ascii="黑体" w:eastAsia="黑体" w:hAnsi="黑体" w:hint="eastAsia"/>
          <w:kern w:val="0"/>
          <w:szCs w:val="21"/>
        </w:rPr>
        <w:t>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E728D6" w:rsidRDefault="003A5139">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E728D6" w:rsidRDefault="003A5139">
      <w:pPr>
        <w:widowControl/>
        <w:snapToGrid w:val="0"/>
        <w:spacing w:line="360" w:lineRule="auto"/>
        <w:rPr>
          <w:rFonts w:ascii="黑体" w:eastAsia="黑体" w:hAnsi="黑体"/>
          <w:kern w:val="0"/>
          <w:szCs w:val="21"/>
        </w:rPr>
        <w:sectPr w:rsidR="00E728D6">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E728D6" w:rsidRDefault="00E728D6">
      <w:pPr>
        <w:tabs>
          <w:tab w:val="left" w:pos="6660"/>
        </w:tabs>
        <w:spacing w:line="360" w:lineRule="auto"/>
        <w:jc w:val="center"/>
        <w:rPr>
          <w:rFonts w:ascii="黑体" w:eastAsia="黑体" w:hAnsi="黑体"/>
          <w:kern w:val="0"/>
          <w:szCs w:val="21"/>
        </w:rPr>
      </w:pPr>
    </w:p>
    <w:p w:rsidR="00E728D6" w:rsidRDefault="00E728D6">
      <w:pPr>
        <w:tabs>
          <w:tab w:val="left" w:pos="6660"/>
        </w:tabs>
        <w:spacing w:line="360" w:lineRule="auto"/>
        <w:jc w:val="center"/>
        <w:rPr>
          <w:bCs/>
          <w:sz w:val="44"/>
        </w:rPr>
      </w:pPr>
    </w:p>
    <w:p w:rsidR="00E728D6" w:rsidRDefault="003A5139">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728D6" w:rsidRDefault="00E728D6">
      <w:pPr>
        <w:tabs>
          <w:tab w:val="left" w:pos="6660"/>
        </w:tabs>
        <w:spacing w:line="360" w:lineRule="auto"/>
        <w:jc w:val="center"/>
        <w:rPr>
          <w:bCs/>
          <w:sz w:val="44"/>
        </w:rPr>
      </w:pPr>
    </w:p>
    <w:p w:rsidR="00E728D6" w:rsidRDefault="00E728D6">
      <w:pPr>
        <w:spacing w:line="360" w:lineRule="auto"/>
        <w:jc w:val="center"/>
        <w:rPr>
          <w:b/>
          <w:sz w:val="52"/>
        </w:rPr>
      </w:pPr>
    </w:p>
    <w:p w:rsidR="00E728D6" w:rsidRDefault="003A5139">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728D6" w:rsidRDefault="00E728D6">
      <w:pPr>
        <w:spacing w:line="360" w:lineRule="auto"/>
        <w:jc w:val="center"/>
        <w:rPr>
          <w:b/>
          <w:sz w:val="52"/>
        </w:rPr>
      </w:pPr>
    </w:p>
    <w:p w:rsidR="00E728D6" w:rsidRDefault="003A5139">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1029574514" w:edGrp="everyone"/>
      <w:r>
        <w:rPr>
          <w:rStyle w:val="af0"/>
          <w:rFonts w:ascii="黑体" w:eastAsia="黑体" w:hAnsi="黑体" w:cs="宋体" w:hint="eastAsia"/>
          <w:sz w:val="44"/>
          <w:szCs w:val="44"/>
        </w:rPr>
        <w:t>【稳利丰收封闭式固收类】</w:t>
      </w:r>
      <w:permEnd w:id="1029574514"/>
      <w:r>
        <w:rPr>
          <w:rStyle w:val="af0"/>
          <w:rFonts w:ascii="黑体" w:eastAsia="黑体" w:hAnsi="黑体" w:cs="宋体" w:hint="eastAsia"/>
          <w:sz w:val="44"/>
          <w:szCs w:val="44"/>
        </w:rPr>
        <w:t>理财产品</w:t>
      </w:r>
    </w:p>
    <w:p w:rsidR="00E728D6" w:rsidRDefault="003A5139">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E728D6" w:rsidRDefault="00E728D6">
      <w:pPr>
        <w:spacing w:line="360" w:lineRule="auto"/>
        <w:jc w:val="center"/>
        <w:rPr>
          <w:b/>
          <w:sz w:val="28"/>
          <w:szCs w:val="28"/>
        </w:rPr>
      </w:pPr>
    </w:p>
    <w:p w:rsidR="00E728D6" w:rsidRDefault="003A5139">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1653567217" w:edGrp="everyone"/>
      <w:r>
        <w:rPr>
          <w:rFonts w:ascii="黑体" w:eastAsia="黑体" w:hAnsi="黑体" w:hint="eastAsia"/>
          <w:b/>
          <w:sz w:val="28"/>
          <w:szCs w:val="28"/>
        </w:rPr>
        <w:t>【】</w:t>
      </w:r>
      <w:permEnd w:id="1653567217"/>
    </w:p>
    <w:p w:rsidR="00E728D6" w:rsidRDefault="00E728D6">
      <w:pPr>
        <w:spacing w:line="360" w:lineRule="auto"/>
        <w:jc w:val="center"/>
        <w:rPr>
          <w:b/>
          <w:sz w:val="28"/>
          <w:szCs w:val="28"/>
        </w:rPr>
      </w:pPr>
    </w:p>
    <w:p w:rsidR="00E728D6" w:rsidRDefault="00E728D6">
      <w:pPr>
        <w:spacing w:line="360" w:lineRule="auto"/>
        <w:jc w:val="center"/>
        <w:rPr>
          <w:b/>
          <w:sz w:val="28"/>
          <w:szCs w:val="28"/>
        </w:rPr>
      </w:pPr>
    </w:p>
    <w:p w:rsidR="00E728D6" w:rsidRDefault="00E728D6">
      <w:pPr>
        <w:spacing w:line="360" w:lineRule="auto"/>
        <w:jc w:val="center"/>
        <w:rPr>
          <w:b/>
          <w:sz w:val="28"/>
          <w:szCs w:val="28"/>
        </w:rPr>
      </w:pPr>
    </w:p>
    <w:p w:rsidR="00E728D6" w:rsidRDefault="003A5139">
      <w:pPr>
        <w:adjustRightInd w:val="0"/>
        <w:spacing w:line="360" w:lineRule="auto"/>
        <w:jc w:val="center"/>
        <w:rPr>
          <w:rStyle w:val="af0"/>
          <w:rFonts w:ascii="宋体" w:hAnsi="宋体"/>
          <w:sz w:val="28"/>
          <w:szCs w:val="28"/>
        </w:rPr>
      </w:pPr>
      <w:bookmarkStart w:id="0" w:name="_Toc139992301"/>
      <w:bookmarkStart w:id="1" w:name="_Toc123112263"/>
      <w:bookmarkStart w:id="2" w:name="_Toc123701383"/>
      <w:bookmarkStart w:id="3" w:name="_Toc139991726"/>
      <w:bookmarkStart w:id="4" w:name="_Toc123112224"/>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E728D6" w:rsidRDefault="00E728D6">
      <w:pPr>
        <w:adjustRightInd w:val="0"/>
        <w:spacing w:line="360" w:lineRule="auto"/>
        <w:jc w:val="center"/>
        <w:rPr>
          <w:rStyle w:val="af0"/>
          <w:rFonts w:ascii="黑体" w:eastAsia="黑体" w:hAnsi="黑体" w:cs="宋体"/>
          <w:sz w:val="28"/>
          <w:szCs w:val="28"/>
        </w:rPr>
      </w:pPr>
    </w:p>
    <w:p w:rsidR="00E728D6" w:rsidRDefault="003A5139">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107438323" w:edGrp="everyone"/>
      <w:r>
        <w:rPr>
          <w:rStyle w:val="af0"/>
          <w:rFonts w:ascii="宋体" w:hAnsi="宋体" w:hint="eastAsia"/>
          <w:sz w:val="28"/>
          <w:szCs w:val="28"/>
        </w:rPr>
        <w:t>【</w:t>
      </w:r>
      <w:r>
        <w:rPr>
          <w:rStyle w:val="af0"/>
          <w:rFonts w:ascii="宋体" w:hAnsi="宋体"/>
          <w:sz w:val="28"/>
          <w:szCs w:val="28"/>
        </w:rPr>
        <w:t>2024</w:t>
      </w:r>
      <w:r>
        <w:rPr>
          <w:rStyle w:val="af0"/>
          <w:rFonts w:ascii="宋体" w:hAnsi="宋体" w:hint="eastAsia"/>
          <w:sz w:val="28"/>
          <w:szCs w:val="28"/>
        </w:rPr>
        <w:t>】年【</w:t>
      </w:r>
      <w:r w:rsidR="00731695">
        <w:rPr>
          <w:rStyle w:val="af0"/>
          <w:rFonts w:ascii="宋体" w:hAnsi="宋体" w:hint="eastAsia"/>
          <w:sz w:val="28"/>
          <w:szCs w:val="28"/>
        </w:rPr>
        <w:t>8</w:t>
      </w:r>
      <w:bookmarkStart w:id="5" w:name="_GoBack"/>
      <w:bookmarkEnd w:id="5"/>
      <w:r>
        <w:rPr>
          <w:rStyle w:val="af0"/>
          <w:rFonts w:ascii="宋体" w:hAnsi="宋体" w:hint="eastAsia"/>
          <w:sz w:val="28"/>
          <w:szCs w:val="28"/>
        </w:rPr>
        <w:t>】月</w:t>
      </w:r>
      <w:permEnd w:id="107438323"/>
    </w:p>
    <w:p w:rsidR="00E728D6" w:rsidRDefault="00E728D6">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E728D6">
        <w:tc>
          <w:tcPr>
            <w:tcW w:w="8522" w:type="dxa"/>
          </w:tcPr>
          <w:p w:rsidR="00E728D6" w:rsidRDefault="003A5139">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E728D6">
        <w:tc>
          <w:tcPr>
            <w:tcW w:w="8522" w:type="dxa"/>
          </w:tcPr>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关于理财产品与存款产品的提示</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E728D6" w:rsidRDefault="00E728D6">
            <w:pPr>
              <w:pStyle w:val="ac"/>
              <w:snapToGrid w:val="0"/>
              <w:spacing w:before="0" w:beforeAutospacing="0" w:after="0" w:afterAutospacing="0" w:line="360" w:lineRule="auto"/>
              <w:jc w:val="both"/>
              <w:rPr>
                <w:rFonts w:ascii="黑体" w:eastAsia="黑体" w:hAnsi="黑体"/>
                <w:bCs/>
                <w:sz w:val="18"/>
                <w:szCs w:val="18"/>
              </w:rPr>
            </w:pP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E728D6" w:rsidRDefault="00E728D6">
            <w:pPr>
              <w:pStyle w:val="ac"/>
              <w:snapToGrid w:val="0"/>
              <w:spacing w:before="0" w:beforeAutospacing="0" w:after="0" w:afterAutospacing="0" w:line="360" w:lineRule="auto"/>
              <w:jc w:val="both"/>
              <w:rPr>
                <w:rFonts w:ascii="黑体" w:eastAsia="黑体" w:hAnsi="黑体"/>
                <w:bCs/>
                <w:sz w:val="18"/>
                <w:szCs w:val="18"/>
              </w:rPr>
            </w:pPr>
          </w:p>
          <w:p w:rsidR="00E728D6" w:rsidRDefault="003A5139">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E728D6" w:rsidRDefault="00E728D6">
            <w:pPr>
              <w:pStyle w:val="ac"/>
              <w:snapToGrid w:val="0"/>
              <w:spacing w:before="0" w:beforeAutospacing="0" w:after="0" w:afterAutospacing="0" w:line="360" w:lineRule="auto"/>
              <w:jc w:val="both"/>
              <w:rPr>
                <w:rFonts w:ascii="黑体" w:eastAsia="黑体" w:hAnsi="黑体"/>
                <w:bCs/>
                <w:sz w:val="18"/>
                <w:szCs w:val="18"/>
              </w:rPr>
            </w:pP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关于理财产品不保证本金和收益的提示</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E728D6" w:rsidRDefault="00E728D6">
            <w:pPr>
              <w:pStyle w:val="ac"/>
              <w:snapToGrid w:val="0"/>
              <w:spacing w:before="0" w:beforeAutospacing="0" w:after="0" w:afterAutospacing="0" w:line="360" w:lineRule="auto"/>
              <w:jc w:val="both"/>
              <w:rPr>
                <w:rFonts w:ascii="黑体" w:eastAsia="黑体" w:hAnsi="黑体"/>
                <w:bCs/>
                <w:sz w:val="18"/>
                <w:szCs w:val="18"/>
              </w:rPr>
            </w:pP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关于销售文件的组成和编制的提示</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w:t>
            </w:r>
            <w:r>
              <w:rPr>
                <w:rFonts w:ascii="黑体" w:eastAsia="黑体" w:hAnsi="黑体" w:hint="eastAsia"/>
                <w:bCs/>
                <w:sz w:val="18"/>
                <w:szCs w:val="18"/>
              </w:rPr>
              <w:t>、销售文件的组成</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w:t>
            </w:r>
            <w:r>
              <w:rPr>
                <w:rFonts w:ascii="黑体" w:eastAsia="黑体" w:hAnsi="黑体" w:hint="eastAsia"/>
                <w:bCs/>
                <w:sz w:val="18"/>
                <w:szCs w:val="18"/>
              </w:rPr>
              <w:t>、销售文件的编制</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w:t>
            </w:r>
            <w:r>
              <w:rPr>
                <w:rFonts w:ascii="黑体" w:eastAsia="黑体" w:hAnsi="黑体"/>
                <w:bCs/>
                <w:sz w:val="18"/>
                <w:szCs w:val="18"/>
              </w:rPr>
              <w:t>年第</w:t>
            </w:r>
            <w:r>
              <w:rPr>
                <w:rFonts w:ascii="黑体" w:eastAsia="黑体" w:hAnsi="黑体" w:hint="eastAsia"/>
                <w:bCs/>
                <w:sz w:val="18"/>
                <w:szCs w:val="18"/>
              </w:rPr>
              <w:t>4</w:t>
            </w:r>
            <w:r>
              <w:rPr>
                <w:rFonts w:ascii="黑体" w:eastAsia="黑体" w:hAnsi="黑体" w:hint="eastAsia"/>
                <w:bCs/>
                <w:sz w:val="18"/>
                <w:szCs w:val="18"/>
              </w:rPr>
              <w:t>号）第</w:t>
            </w:r>
            <w:r>
              <w:rPr>
                <w:rFonts w:ascii="黑体" w:eastAsia="黑体" w:hAnsi="黑体" w:hint="eastAsia"/>
                <w:bCs/>
                <w:sz w:val="18"/>
                <w:szCs w:val="18"/>
              </w:rPr>
              <w:t>2</w:t>
            </w:r>
            <w:r>
              <w:rPr>
                <w:rFonts w:ascii="黑体" w:eastAsia="黑体" w:hAnsi="黑体"/>
                <w:bCs/>
                <w:sz w:val="18"/>
                <w:szCs w:val="18"/>
              </w:rPr>
              <w:t>9</w:t>
            </w:r>
            <w:r>
              <w:rPr>
                <w:rFonts w:ascii="黑体" w:eastAsia="黑体" w:hAnsi="黑体"/>
                <w:bCs/>
                <w:sz w:val="18"/>
                <w:szCs w:val="18"/>
              </w:rPr>
              <w:t>条规定</w:t>
            </w:r>
            <w:r>
              <w:rPr>
                <w:rFonts w:ascii="黑体" w:eastAsia="黑体" w:hAnsi="黑体" w:hint="eastAsia"/>
                <w:bCs/>
                <w:sz w:val="18"/>
                <w:szCs w:val="18"/>
              </w:rPr>
              <w:t>，本款产品销售文件在编制时，可能存在以下两种情形：</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1</w:t>
            </w:r>
            <w:r>
              <w:rPr>
                <w:rFonts w:ascii="黑体" w:eastAsia="黑体" w:hAnsi="黑体" w:hint="eastAsia"/>
                <w:bCs/>
                <w:sz w:val="18"/>
                <w:szCs w:val="18"/>
              </w:rPr>
              <w:t>）情形</w:t>
            </w:r>
            <w:r>
              <w:rPr>
                <w:rFonts w:ascii="黑体" w:eastAsia="黑体" w:hAnsi="黑体" w:hint="eastAsia"/>
                <w:bCs/>
                <w:sz w:val="18"/>
                <w:szCs w:val="18"/>
              </w:rPr>
              <w:t>1</w:t>
            </w:r>
            <w:r>
              <w:rPr>
                <w:rFonts w:ascii="黑体" w:eastAsia="黑体" w:hAnsi="黑体" w:hint="eastAsia"/>
                <w:bCs/>
                <w:sz w:val="18"/>
                <w:szCs w:val="18"/>
              </w:rPr>
              <w:t>：所有销售文件都由产品管理人统一编制。其中，《投资协议书》、《产品说明书》、《（代理）销售协议书》、《风险揭示书》、《投资者权益须知》等销售文件均由产品管理人统一编制。</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2</w:t>
            </w:r>
            <w:r>
              <w:rPr>
                <w:rFonts w:ascii="黑体" w:eastAsia="黑体" w:hAnsi="黑体" w:hint="eastAsia"/>
                <w:bCs/>
                <w:sz w:val="18"/>
                <w:szCs w:val="18"/>
              </w:rPr>
              <w:t>）情形</w:t>
            </w:r>
            <w:r>
              <w:rPr>
                <w:rFonts w:ascii="黑体" w:eastAsia="黑体" w:hAnsi="黑体" w:hint="eastAsia"/>
                <w:bCs/>
                <w:sz w:val="18"/>
                <w:szCs w:val="18"/>
              </w:rPr>
              <w:t>2</w:t>
            </w:r>
            <w:r>
              <w:rPr>
                <w:rFonts w:ascii="黑体" w:eastAsia="黑体" w:hAnsi="黑体" w:hint="eastAsia"/>
                <w:bCs/>
                <w:sz w:val="18"/>
                <w:szCs w:val="18"/>
              </w:rPr>
              <w:t>：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w:t>
            </w:r>
            <w:r>
              <w:rPr>
                <w:rFonts w:ascii="黑体" w:eastAsia="黑体" w:hAnsi="黑体" w:hint="eastAsia"/>
                <w:bCs/>
                <w:sz w:val="18"/>
                <w:szCs w:val="18"/>
              </w:rPr>
              <w:t>构进行编制。</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E728D6" w:rsidRDefault="00E728D6">
            <w:pPr>
              <w:pStyle w:val="ac"/>
              <w:snapToGrid w:val="0"/>
              <w:spacing w:before="0" w:beforeAutospacing="0" w:after="0" w:afterAutospacing="0" w:line="360" w:lineRule="auto"/>
              <w:jc w:val="both"/>
              <w:rPr>
                <w:rFonts w:ascii="黑体" w:eastAsia="黑体" w:hAnsi="黑体"/>
                <w:bCs/>
                <w:sz w:val="18"/>
                <w:szCs w:val="18"/>
              </w:rPr>
            </w:pP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关于投资者适当性的提示</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E728D6" w:rsidRDefault="003A513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关于投资者信息的提示</w:t>
            </w:r>
          </w:p>
          <w:p w:rsidR="00E728D6" w:rsidRDefault="003A5139">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w:t>
            </w:r>
            <w:r>
              <w:rPr>
                <w:rFonts w:ascii="黑体" w:eastAsia="黑体" w:hAnsi="黑体" w:hint="eastAsia"/>
                <w:sz w:val="18"/>
                <w:szCs w:val="18"/>
              </w:rPr>
              <w:t>理需要、反洗钱工作、非居民金融账户涉税信息尽职调查、</w:t>
            </w:r>
            <w:r>
              <w:rPr>
                <w:rFonts w:ascii="黑体" w:eastAsia="黑体" w:hAnsi="黑体" w:hint="eastAsia"/>
                <w:sz w:val="18"/>
                <w:szCs w:val="18"/>
              </w:rPr>
              <w:t>I</w:t>
            </w:r>
            <w:r>
              <w:rPr>
                <w:rFonts w:ascii="黑体" w:eastAsia="黑体" w:hAnsi="黑体"/>
                <w:sz w:val="18"/>
                <w:szCs w:val="18"/>
              </w:rPr>
              <w:t>PO</w:t>
            </w:r>
            <w:r>
              <w:rPr>
                <w:rFonts w:ascii="黑体" w:eastAsia="黑体" w:hAnsi="黑体"/>
                <w:sz w:val="18"/>
                <w:szCs w:val="18"/>
              </w:rPr>
              <w:t>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E728D6" w:rsidRDefault="00E728D6">
            <w:pPr>
              <w:pStyle w:val="ac"/>
              <w:snapToGrid w:val="0"/>
              <w:spacing w:before="0" w:beforeAutospacing="0" w:after="0" w:afterAutospacing="0" w:line="360" w:lineRule="auto"/>
              <w:jc w:val="both"/>
              <w:rPr>
                <w:rFonts w:ascii="黑体" w:eastAsia="黑体" w:hAnsi="黑体"/>
                <w:bCs/>
                <w:sz w:val="18"/>
                <w:szCs w:val="18"/>
              </w:rPr>
            </w:pPr>
          </w:p>
          <w:p w:rsidR="00E728D6" w:rsidRDefault="003A5139">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E728D6" w:rsidRDefault="003A5139">
            <w:pPr>
              <w:rPr>
                <w:rFonts w:ascii="黑体" w:eastAsia="黑体" w:hAnsi="黑体"/>
                <w:bCs/>
                <w:sz w:val="18"/>
                <w:szCs w:val="18"/>
              </w:rPr>
            </w:pPr>
            <w:r>
              <w:rPr>
                <w:rFonts w:ascii="黑体" w:eastAsia="黑体" w:hAnsi="黑体" w:hint="eastAsia"/>
                <w:bCs/>
                <w:kern w:val="0"/>
                <w:sz w:val="18"/>
                <w:szCs w:val="18"/>
              </w:rPr>
              <w:t>在购</w:t>
            </w:r>
            <w:r>
              <w:rPr>
                <w:rFonts w:ascii="黑体" w:eastAsia="黑体" w:hAnsi="黑体" w:hint="eastAsia"/>
                <w:bCs/>
                <w:kern w:val="0"/>
                <w:sz w:val="18"/>
                <w:szCs w:val="18"/>
              </w:rPr>
              <w:t>买本产品后，投资者应随时关注该理财产品的信息披露情况，及时获取相关信息。</w:t>
            </w:r>
          </w:p>
          <w:p w:rsidR="00E728D6" w:rsidRDefault="00E728D6">
            <w:pPr>
              <w:pStyle w:val="ac"/>
              <w:snapToGrid w:val="0"/>
              <w:spacing w:before="0" w:beforeAutospacing="0" w:after="0" w:afterAutospacing="0"/>
              <w:jc w:val="both"/>
              <w:rPr>
                <w:rFonts w:ascii="黑体" w:eastAsia="黑体" w:hAnsi="黑体"/>
                <w:bCs/>
                <w:sz w:val="18"/>
                <w:szCs w:val="18"/>
              </w:rPr>
            </w:pPr>
          </w:p>
          <w:p w:rsidR="00E728D6" w:rsidRDefault="003A5139">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E728D6" w:rsidRDefault="003A5139">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E728D6" w:rsidRDefault="00E728D6">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39991729"/>
      <w:bookmarkStart w:id="7" w:name="_Toc123701386"/>
      <w:bookmarkStart w:id="8" w:name="_Toc123112227"/>
      <w:bookmarkStart w:id="9" w:name="_Toc123112266"/>
    </w:p>
    <w:p w:rsidR="00E728D6" w:rsidRDefault="003A5139">
      <w:pPr>
        <w:widowControl/>
        <w:jc w:val="left"/>
        <w:rPr>
          <w:rFonts w:ascii="宋体" w:hAnsi="宋体" w:cs="仿宋_GB2312"/>
          <w:b/>
          <w:kern w:val="0"/>
          <w:sz w:val="18"/>
          <w:szCs w:val="18"/>
        </w:rPr>
      </w:pPr>
      <w:r>
        <w:rPr>
          <w:rFonts w:ascii="宋体" w:hAnsi="宋体" w:cs="仿宋_GB2312"/>
          <w:b/>
          <w:kern w:val="0"/>
          <w:sz w:val="18"/>
          <w:szCs w:val="18"/>
        </w:rPr>
        <w:br w:type="page"/>
      </w:r>
    </w:p>
    <w:p w:rsidR="00E728D6" w:rsidRDefault="00E728D6">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E728D6">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E728D6" w:rsidRDefault="003A5139">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E728D6" w:rsidRDefault="00E728D6">
            <w:pPr>
              <w:pStyle w:val="aa"/>
              <w:spacing w:line="360" w:lineRule="auto"/>
              <w:rPr>
                <w:rFonts w:ascii="宋体" w:hAnsi="宋体"/>
                <w:b/>
                <w:bCs/>
                <w:sz w:val="28"/>
                <w:szCs w:val="28"/>
              </w:rPr>
            </w:pPr>
          </w:p>
        </w:tc>
      </w:tr>
      <w:tr w:rsidR="00E728D6">
        <w:trPr>
          <w:cantSplit/>
          <w:trHeight w:hRule="exact" w:val="170"/>
          <w:jc w:val="center"/>
        </w:trPr>
        <w:tc>
          <w:tcPr>
            <w:tcW w:w="9221" w:type="dxa"/>
            <w:gridSpan w:val="6"/>
            <w:shd w:val="pct10" w:color="A6A6A6" w:themeColor="background1" w:themeShade="A6" w:fill="A6A6A6" w:themeFill="background1" w:themeFillShade="A6"/>
            <w:vAlign w:val="center"/>
          </w:tcPr>
          <w:p w:rsidR="00E728D6" w:rsidRDefault="00E728D6">
            <w:pPr>
              <w:pStyle w:val="aa"/>
              <w:spacing w:line="360" w:lineRule="auto"/>
              <w:rPr>
                <w:rFonts w:ascii="宋体" w:hAnsi="宋体"/>
                <w:b/>
                <w:bCs/>
                <w:sz w:val="28"/>
                <w:szCs w:val="28"/>
              </w:rPr>
            </w:pPr>
          </w:p>
        </w:tc>
      </w:tr>
      <w:tr w:rsidR="00E728D6">
        <w:trPr>
          <w:trHeight w:hRule="exact" w:val="340"/>
          <w:jc w:val="center"/>
        </w:trPr>
        <w:tc>
          <w:tcPr>
            <w:tcW w:w="1142" w:type="dxa"/>
            <w:vMerge w:val="restart"/>
            <w:shd w:val="solid" w:color="FFFFFF" w:fill="FFFFFF"/>
            <w:vAlign w:val="center"/>
          </w:tcPr>
          <w:p w:rsidR="00E728D6" w:rsidRDefault="003A5139">
            <w:pPr>
              <w:spacing w:line="360" w:lineRule="auto"/>
              <w:jc w:val="left"/>
              <w:rPr>
                <w:rFonts w:ascii="宋体" w:hAnsi="宋体"/>
                <w:b/>
                <w:bCs/>
                <w:sz w:val="18"/>
                <w:szCs w:val="18"/>
              </w:rPr>
            </w:pPr>
            <w:permStart w:id="108678692"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E728D6" w:rsidRDefault="00E728D6">
            <w:pPr>
              <w:spacing w:line="360" w:lineRule="auto"/>
              <w:jc w:val="left"/>
              <w:rPr>
                <w:rFonts w:ascii="宋体" w:hAnsi="宋体"/>
                <w:b/>
                <w:bCs/>
                <w:sz w:val="18"/>
                <w:szCs w:val="18"/>
              </w:rPr>
            </w:pPr>
          </w:p>
        </w:tc>
      </w:tr>
      <w:tr w:rsidR="00E728D6">
        <w:trPr>
          <w:trHeight w:hRule="exact" w:val="340"/>
          <w:jc w:val="center"/>
        </w:trPr>
        <w:tc>
          <w:tcPr>
            <w:tcW w:w="1142" w:type="dxa"/>
            <w:vMerge/>
            <w:shd w:val="solid" w:color="FFFFFF" w:fill="FFFFFF"/>
            <w:vAlign w:val="center"/>
          </w:tcPr>
          <w:p w:rsidR="00E728D6" w:rsidRDefault="00E728D6">
            <w:pPr>
              <w:spacing w:line="360" w:lineRule="auto"/>
              <w:jc w:val="left"/>
              <w:rPr>
                <w:rFonts w:ascii="宋体" w:hAnsi="宋体"/>
                <w:b/>
                <w:bCs/>
                <w:sz w:val="18"/>
                <w:szCs w:val="18"/>
              </w:rPr>
            </w:pPr>
            <w:permStart w:id="471211877" w:edGrp="everyone" w:colFirst="3" w:colLast="3"/>
            <w:permStart w:id="1886333056" w:edGrp="everyone" w:colFirst="5" w:colLast="5"/>
            <w:permEnd w:id="108678692"/>
          </w:p>
        </w:tc>
        <w:tc>
          <w:tcPr>
            <w:tcW w:w="708" w:type="dxa"/>
            <w:vMerge/>
            <w:shd w:val="solid" w:color="FFFFFF" w:fill="FFFFFF"/>
            <w:vAlign w:val="center"/>
          </w:tcPr>
          <w:p w:rsidR="00E728D6" w:rsidRDefault="00E728D6">
            <w:pPr>
              <w:spacing w:line="360" w:lineRule="auto"/>
              <w:jc w:val="left"/>
              <w:rPr>
                <w:rFonts w:ascii="宋体" w:hAnsi="宋体"/>
                <w:b/>
                <w:bCs/>
                <w:sz w:val="18"/>
                <w:szCs w:val="18"/>
              </w:rPr>
            </w:pPr>
          </w:p>
        </w:tc>
        <w:tc>
          <w:tcPr>
            <w:tcW w:w="982" w:type="dxa"/>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E728D6" w:rsidRDefault="00E728D6">
            <w:pPr>
              <w:spacing w:line="360" w:lineRule="auto"/>
              <w:jc w:val="left"/>
              <w:rPr>
                <w:rFonts w:ascii="宋体" w:hAnsi="宋体"/>
                <w:b/>
                <w:bCs/>
                <w:sz w:val="18"/>
                <w:szCs w:val="18"/>
              </w:rPr>
            </w:pPr>
          </w:p>
        </w:tc>
        <w:tc>
          <w:tcPr>
            <w:tcW w:w="1417" w:type="dxa"/>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E728D6" w:rsidRDefault="00E728D6">
            <w:pPr>
              <w:spacing w:line="360" w:lineRule="auto"/>
              <w:jc w:val="left"/>
              <w:rPr>
                <w:rFonts w:ascii="宋体" w:hAnsi="宋体"/>
                <w:b/>
                <w:bCs/>
                <w:sz w:val="18"/>
                <w:szCs w:val="18"/>
              </w:rPr>
            </w:pPr>
          </w:p>
        </w:tc>
      </w:tr>
      <w:tr w:rsidR="00E728D6">
        <w:trPr>
          <w:trHeight w:hRule="exact" w:val="340"/>
          <w:jc w:val="center"/>
        </w:trPr>
        <w:tc>
          <w:tcPr>
            <w:tcW w:w="1142" w:type="dxa"/>
            <w:vMerge/>
            <w:shd w:val="solid" w:color="FFFFFF" w:fill="FFFFFF"/>
            <w:vAlign w:val="center"/>
          </w:tcPr>
          <w:p w:rsidR="00E728D6" w:rsidRDefault="00E728D6">
            <w:pPr>
              <w:spacing w:line="360" w:lineRule="auto"/>
              <w:jc w:val="left"/>
              <w:rPr>
                <w:rFonts w:ascii="宋体" w:hAnsi="宋体"/>
                <w:b/>
                <w:bCs/>
                <w:sz w:val="18"/>
                <w:szCs w:val="18"/>
              </w:rPr>
            </w:pPr>
            <w:permStart w:id="1153837573" w:edGrp="everyone" w:colFirst="3" w:colLast="3"/>
            <w:permStart w:id="674699105" w:edGrp="everyone" w:colFirst="5" w:colLast="5"/>
            <w:permEnd w:id="471211877"/>
            <w:permEnd w:id="1886333056"/>
          </w:p>
        </w:tc>
        <w:tc>
          <w:tcPr>
            <w:tcW w:w="708" w:type="dxa"/>
            <w:vMerge/>
            <w:shd w:val="solid" w:color="FFFFFF" w:fill="FFFFFF"/>
            <w:vAlign w:val="center"/>
          </w:tcPr>
          <w:p w:rsidR="00E728D6" w:rsidRDefault="00E728D6">
            <w:pPr>
              <w:spacing w:line="360" w:lineRule="auto"/>
              <w:jc w:val="left"/>
              <w:rPr>
                <w:rFonts w:ascii="宋体" w:hAnsi="宋体"/>
                <w:b/>
                <w:bCs/>
                <w:sz w:val="18"/>
                <w:szCs w:val="18"/>
              </w:rPr>
            </w:pPr>
          </w:p>
        </w:tc>
        <w:tc>
          <w:tcPr>
            <w:tcW w:w="982" w:type="dxa"/>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E728D6" w:rsidRDefault="00E728D6">
            <w:pPr>
              <w:spacing w:line="360" w:lineRule="auto"/>
              <w:jc w:val="left"/>
              <w:rPr>
                <w:rFonts w:ascii="宋体" w:hAnsi="宋体"/>
                <w:b/>
                <w:bCs/>
                <w:sz w:val="18"/>
                <w:szCs w:val="18"/>
              </w:rPr>
            </w:pPr>
          </w:p>
        </w:tc>
        <w:tc>
          <w:tcPr>
            <w:tcW w:w="1417" w:type="dxa"/>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E728D6" w:rsidRDefault="00E728D6">
            <w:pPr>
              <w:spacing w:line="360" w:lineRule="auto"/>
              <w:jc w:val="left"/>
              <w:rPr>
                <w:rFonts w:ascii="宋体" w:hAnsi="宋体"/>
                <w:b/>
                <w:bCs/>
                <w:sz w:val="18"/>
                <w:szCs w:val="18"/>
              </w:rPr>
            </w:pPr>
          </w:p>
        </w:tc>
      </w:tr>
      <w:tr w:rsidR="00E728D6">
        <w:trPr>
          <w:trHeight w:hRule="exact" w:val="340"/>
          <w:jc w:val="center"/>
        </w:trPr>
        <w:tc>
          <w:tcPr>
            <w:tcW w:w="1142" w:type="dxa"/>
            <w:vMerge/>
            <w:shd w:val="solid" w:color="FFFFFF" w:fill="FFFFFF"/>
            <w:vAlign w:val="center"/>
          </w:tcPr>
          <w:p w:rsidR="00E728D6" w:rsidRDefault="00E728D6">
            <w:pPr>
              <w:spacing w:line="360" w:lineRule="auto"/>
              <w:jc w:val="left"/>
              <w:rPr>
                <w:rFonts w:ascii="宋体" w:hAnsi="宋体"/>
                <w:b/>
                <w:bCs/>
                <w:sz w:val="18"/>
                <w:szCs w:val="18"/>
              </w:rPr>
            </w:pPr>
            <w:permStart w:id="283378678" w:edGrp="everyone" w:colFirst="3" w:colLast="3"/>
            <w:permEnd w:id="1153837573"/>
            <w:permEnd w:id="674699105"/>
          </w:p>
        </w:tc>
        <w:tc>
          <w:tcPr>
            <w:tcW w:w="708" w:type="dxa"/>
            <w:vMerge/>
            <w:shd w:val="solid" w:color="FFFFFF" w:fill="FFFFFF"/>
            <w:vAlign w:val="center"/>
          </w:tcPr>
          <w:p w:rsidR="00E728D6" w:rsidRDefault="00E728D6">
            <w:pPr>
              <w:spacing w:line="360" w:lineRule="auto"/>
              <w:jc w:val="left"/>
              <w:rPr>
                <w:rFonts w:ascii="宋体" w:hAnsi="宋体"/>
                <w:b/>
                <w:bCs/>
                <w:sz w:val="18"/>
                <w:szCs w:val="18"/>
              </w:rPr>
            </w:pPr>
          </w:p>
        </w:tc>
        <w:tc>
          <w:tcPr>
            <w:tcW w:w="982" w:type="dxa"/>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E728D6" w:rsidRDefault="00E728D6">
            <w:pPr>
              <w:spacing w:line="360" w:lineRule="auto"/>
              <w:jc w:val="left"/>
              <w:rPr>
                <w:rFonts w:ascii="宋体" w:hAnsi="宋体"/>
                <w:b/>
                <w:bCs/>
                <w:sz w:val="18"/>
                <w:szCs w:val="18"/>
              </w:rPr>
            </w:pPr>
          </w:p>
        </w:tc>
      </w:tr>
      <w:tr w:rsidR="00E728D6">
        <w:trPr>
          <w:trHeight w:hRule="exact" w:val="340"/>
          <w:jc w:val="center"/>
        </w:trPr>
        <w:tc>
          <w:tcPr>
            <w:tcW w:w="1142" w:type="dxa"/>
            <w:vMerge/>
            <w:shd w:val="solid" w:color="FFFFFF" w:fill="FFFFFF"/>
            <w:vAlign w:val="center"/>
          </w:tcPr>
          <w:p w:rsidR="00E728D6" w:rsidRDefault="00E728D6">
            <w:pPr>
              <w:spacing w:line="360" w:lineRule="auto"/>
              <w:jc w:val="left"/>
              <w:rPr>
                <w:rFonts w:ascii="宋体" w:hAnsi="宋体"/>
                <w:b/>
                <w:bCs/>
                <w:sz w:val="18"/>
                <w:szCs w:val="18"/>
              </w:rPr>
            </w:pPr>
            <w:permStart w:id="1873947596" w:edGrp="everyone" w:colFirst="3" w:colLast="3"/>
            <w:permEnd w:id="283378678"/>
          </w:p>
        </w:tc>
        <w:tc>
          <w:tcPr>
            <w:tcW w:w="708" w:type="dxa"/>
            <w:vMerge/>
            <w:shd w:val="solid" w:color="FFFFFF" w:fill="FFFFFF"/>
            <w:vAlign w:val="center"/>
          </w:tcPr>
          <w:p w:rsidR="00E728D6" w:rsidRDefault="00E728D6">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r>
      <w:tr w:rsidR="00E728D6">
        <w:trPr>
          <w:trHeight w:hRule="exact" w:val="340"/>
          <w:jc w:val="center"/>
        </w:trPr>
        <w:tc>
          <w:tcPr>
            <w:tcW w:w="1142" w:type="dxa"/>
            <w:vMerge/>
            <w:shd w:val="solid" w:color="FFFFFF" w:fill="FFFFFF"/>
            <w:vAlign w:val="center"/>
          </w:tcPr>
          <w:p w:rsidR="00E728D6" w:rsidRDefault="00E728D6">
            <w:pPr>
              <w:spacing w:line="360" w:lineRule="auto"/>
              <w:jc w:val="left"/>
              <w:rPr>
                <w:rFonts w:ascii="宋体" w:hAnsi="宋体"/>
                <w:b/>
                <w:bCs/>
                <w:sz w:val="18"/>
                <w:szCs w:val="18"/>
              </w:rPr>
            </w:pPr>
            <w:permStart w:id="1385448477" w:edGrp="everyone" w:colFirst="3" w:colLast="3"/>
            <w:permEnd w:id="1873947596"/>
          </w:p>
        </w:tc>
        <w:tc>
          <w:tcPr>
            <w:tcW w:w="708" w:type="dxa"/>
            <w:vMerge w:val="restart"/>
            <w:tcBorders>
              <w:right w:val="single" w:sz="12" w:space="0" w:color="auto"/>
            </w:tcBorders>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r>
      <w:tr w:rsidR="00E728D6">
        <w:trPr>
          <w:trHeight w:hRule="exact" w:val="340"/>
          <w:jc w:val="center"/>
        </w:trPr>
        <w:tc>
          <w:tcPr>
            <w:tcW w:w="1142" w:type="dxa"/>
            <w:vMerge/>
            <w:shd w:val="solid" w:color="FFFFFF" w:fill="FFFFFF"/>
            <w:vAlign w:val="center"/>
          </w:tcPr>
          <w:p w:rsidR="00E728D6" w:rsidRDefault="00E728D6">
            <w:pPr>
              <w:spacing w:line="360" w:lineRule="auto"/>
              <w:jc w:val="left"/>
              <w:rPr>
                <w:rFonts w:ascii="宋体" w:hAnsi="宋体"/>
                <w:b/>
                <w:bCs/>
                <w:sz w:val="18"/>
                <w:szCs w:val="18"/>
              </w:rPr>
            </w:pPr>
            <w:permStart w:id="615528308" w:edGrp="everyone" w:colFirst="3" w:colLast="3"/>
            <w:permStart w:id="512370430" w:edGrp="everyone" w:colFirst="5" w:colLast="5"/>
            <w:permEnd w:id="1385448477"/>
          </w:p>
        </w:tc>
        <w:tc>
          <w:tcPr>
            <w:tcW w:w="708" w:type="dxa"/>
            <w:vMerge/>
            <w:tcBorders>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r>
      <w:tr w:rsidR="00E728D6">
        <w:trPr>
          <w:trHeight w:hRule="exact" w:val="340"/>
          <w:jc w:val="center"/>
        </w:trPr>
        <w:tc>
          <w:tcPr>
            <w:tcW w:w="1142" w:type="dxa"/>
            <w:vMerge/>
            <w:shd w:val="solid" w:color="FFFFFF" w:fill="FFFFFF"/>
            <w:vAlign w:val="center"/>
          </w:tcPr>
          <w:p w:rsidR="00E728D6" w:rsidRDefault="00E728D6">
            <w:pPr>
              <w:spacing w:line="360" w:lineRule="auto"/>
              <w:jc w:val="left"/>
              <w:rPr>
                <w:rFonts w:ascii="宋体" w:hAnsi="宋体"/>
                <w:b/>
                <w:bCs/>
                <w:sz w:val="18"/>
                <w:szCs w:val="18"/>
              </w:rPr>
            </w:pPr>
            <w:permStart w:id="1834829090" w:edGrp="everyone" w:colFirst="3" w:colLast="3"/>
            <w:permEnd w:id="615528308"/>
            <w:permEnd w:id="512370430"/>
          </w:p>
        </w:tc>
        <w:tc>
          <w:tcPr>
            <w:tcW w:w="708" w:type="dxa"/>
            <w:vMerge/>
            <w:tcBorders>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r>
      <w:tr w:rsidR="00E728D6">
        <w:trPr>
          <w:trHeight w:hRule="exact" w:val="340"/>
          <w:jc w:val="center"/>
        </w:trPr>
        <w:tc>
          <w:tcPr>
            <w:tcW w:w="1142" w:type="dxa"/>
            <w:vMerge/>
            <w:shd w:val="solid" w:color="FFFFFF" w:fill="FFFFFF"/>
            <w:vAlign w:val="center"/>
          </w:tcPr>
          <w:p w:rsidR="00E728D6" w:rsidRDefault="00E728D6">
            <w:pPr>
              <w:spacing w:line="360" w:lineRule="auto"/>
              <w:jc w:val="left"/>
              <w:rPr>
                <w:rFonts w:ascii="宋体" w:hAnsi="宋体"/>
                <w:b/>
                <w:bCs/>
                <w:sz w:val="18"/>
                <w:szCs w:val="18"/>
              </w:rPr>
            </w:pPr>
            <w:permStart w:id="486886205" w:edGrp="everyone" w:colFirst="3" w:colLast="3"/>
            <w:permStart w:id="20739723" w:edGrp="everyone" w:colFirst="5" w:colLast="5"/>
            <w:permEnd w:id="1834829090"/>
          </w:p>
        </w:tc>
        <w:tc>
          <w:tcPr>
            <w:tcW w:w="708" w:type="dxa"/>
            <w:vMerge/>
            <w:tcBorders>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r>
      <w:tr w:rsidR="00E728D6">
        <w:trPr>
          <w:trHeight w:hRule="exact" w:val="340"/>
          <w:jc w:val="center"/>
        </w:trPr>
        <w:tc>
          <w:tcPr>
            <w:tcW w:w="1142" w:type="dxa"/>
            <w:vMerge/>
            <w:shd w:val="solid" w:color="FFFFFF" w:fill="FFFFFF"/>
            <w:vAlign w:val="center"/>
          </w:tcPr>
          <w:p w:rsidR="00E728D6" w:rsidRDefault="00E728D6">
            <w:pPr>
              <w:spacing w:line="360" w:lineRule="auto"/>
              <w:jc w:val="left"/>
              <w:rPr>
                <w:rFonts w:ascii="宋体" w:hAnsi="宋体"/>
                <w:b/>
                <w:bCs/>
                <w:sz w:val="18"/>
                <w:szCs w:val="18"/>
              </w:rPr>
            </w:pPr>
            <w:permStart w:id="590349899" w:edGrp="everyone" w:colFirst="3" w:colLast="3"/>
            <w:permEnd w:id="486886205"/>
            <w:permEnd w:id="20739723"/>
          </w:p>
        </w:tc>
        <w:tc>
          <w:tcPr>
            <w:tcW w:w="708" w:type="dxa"/>
            <w:vMerge/>
            <w:tcBorders>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r>
      <w:tr w:rsidR="00E728D6">
        <w:trPr>
          <w:trHeight w:hRule="exact" w:val="340"/>
          <w:jc w:val="center"/>
        </w:trPr>
        <w:tc>
          <w:tcPr>
            <w:tcW w:w="1142" w:type="dxa"/>
            <w:vMerge/>
            <w:tcBorders>
              <w:bottom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ermStart w:id="1610226528" w:edGrp="everyone" w:colFirst="3" w:colLast="3"/>
            <w:permEnd w:id="590349899"/>
          </w:p>
        </w:tc>
        <w:tc>
          <w:tcPr>
            <w:tcW w:w="708" w:type="dxa"/>
            <w:vMerge/>
            <w:tcBorders>
              <w:bottom w:val="single" w:sz="12" w:space="0" w:color="auto"/>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r>
      <w:permEnd w:id="1610226528"/>
      <w:tr w:rsidR="00E728D6">
        <w:trPr>
          <w:trHeight w:hRule="exact" w:val="170"/>
          <w:jc w:val="center"/>
        </w:trPr>
        <w:tc>
          <w:tcPr>
            <w:tcW w:w="9221" w:type="dxa"/>
            <w:gridSpan w:val="6"/>
            <w:shd w:val="pct10" w:color="FFFFFF" w:fill="A6A6A6" w:themeFill="background1" w:themeFillShade="A6"/>
            <w:vAlign w:val="center"/>
          </w:tcPr>
          <w:p w:rsidR="00E728D6" w:rsidRDefault="00E728D6">
            <w:pPr>
              <w:pStyle w:val="aa"/>
              <w:pBdr>
                <w:bottom w:val="none" w:sz="0" w:space="0" w:color="auto"/>
              </w:pBdr>
              <w:spacing w:line="360" w:lineRule="auto"/>
              <w:rPr>
                <w:rFonts w:ascii="宋体" w:hAnsi="宋体"/>
                <w:b/>
                <w:bCs/>
                <w:szCs w:val="18"/>
              </w:rPr>
            </w:pPr>
          </w:p>
        </w:tc>
      </w:tr>
      <w:tr w:rsidR="00E728D6">
        <w:trPr>
          <w:trHeight w:val="402"/>
          <w:jc w:val="center"/>
        </w:trPr>
        <w:tc>
          <w:tcPr>
            <w:tcW w:w="1142" w:type="dxa"/>
            <w:vMerge w:val="restart"/>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E728D6" w:rsidRDefault="003A5139">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E728D6">
        <w:trPr>
          <w:trHeight w:val="375"/>
          <w:jc w:val="center"/>
        </w:trPr>
        <w:tc>
          <w:tcPr>
            <w:tcW w:w="1142" w:type="dxa"/>
            <w:vMerge/>
            <w:tcBorders>
              <w:bottom w:val="single" w:sz="12" w:space="0" w:color="auto"/>
            </w:tcBorders>
            <w:shd w:val="solid" w:color="FFFFFF" w:fill="FFFFFF"/>
            <w:vAlign w:val="center"/>
          </w:tcPr>
          <w:p w:rsidR="00E728D6" w:rsidRDefault="00E728D6">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E728D6" w:rsidRDefault="003A5139">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E728D6" w:rsidRDefault="003A5139">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w:t>
            </w:r>
            <w:r>
              <w:rPr>
                <w:rFonts w:ascii="宋体" w:hAnsi="宋体"/>
                <w:bCs/>
                <w:sz w:val="18"/>
                <w:szCs w:val="18"/>
              </w:rPr>
              <w:t>年</w:t>
            </w:r>
            <w:r>
              <w:rPr>
                <w:rFonts w:ascii="宋体" w:hAnsi="宋体"/>
                <w:bCs/>
                <w:sz w:val="18"/>
                <w:szCs w:val="18"/>
              </w:rPr>
              <w:t>12</w:t>
            </w:r>
            <w:r>
              <w:rPr>
                <w:rFonts w:ascii="宋体" w:hAnsi="宋体"/>
                <w:bCs/>
                <w:sz w:val="18"/>
                <w:szCs w:val="18"/>
              </w:rPr>
              <w:t>月，公司注册资本为</w:t>
            </w:r>
            <w:r>
              <w:rPr>
                <w:rFonts w:ascii="宋体" w:hAnsi="宋体"/>
                <w:bCs/>
                <w:sz w:val="18"/>
                <w:szCs w:val="18"/>
              </w:rPr>
              <w:t>50</w:t>
            </w:r>
            <w:r>
              <w:rPr>
                <w:rFonts w:ascii="宋体" w:hAnsi="宋体"/>
                <w:bCs/>
                <w:sz w:val="18"/>
                <w:szCs w:val="18"/>
              </w:rPr>
              <w:t>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E728D6">
        <w:trPr>
          <w:trHeight w:hRule="exact" w:val="170"/>
          <w:jc w:val="center"/>
        </w:trPr>
        <w:tc>
          <w:tcPr>
            <w:tcW w:w="9221" w:type="dxa"/>
            <w:gridSpan w:val="6"/>
            <w:shd w:val="pct10" w:color="FFFFFF" w:fill="A6A6A6" w:themeFill="background1" w:themeFillShade="A6"/>
            <w:vAlign w:val="center"/>
          </w:tcPr>
          <w:p w:rsidR="00E728D6" w:rsidRDefault="00E728D6">
            <w:pPr>
              <w:spacing w:line="360" w:lineRule="auto"/>
              <w:jc w:val="left"/>
              <w:rPr>
                <w:rFonts w:ascii="宋体" w:hAnsi="宋体"/>
                <w:bCs/>
                <w:sz w:val="18"/>
                <w:szCs w:val="18"/>
              </w:rPr>
            </w:pPr>
          </w:p>
        </w:tc>
      </w:tr>
      <w:tr w:rsidR="00E728D6">
        <w:trPr>
          <w:trHeight w:hRule="exact" w:val="170"/>
          <w:jc w:val="center"/>
        </w:trPr>
        <w:tc>
          <w:tcPr>
            <w:tcW w:w="9221" w:type="dxa"/>
            <w:gridSpan w:val="6"/>
            <w:shd w:val="pct10" w:color="FFFFFF" w:fill="A6A6A6" w:themeFill="background1" w:themeFillShade="A6"/>
            <w:vAlign w:val="center"/>
          </w:tcPr>
          <w:p w:rsidR="00E728D6" w:rsidRDefault="00E728D6">
            <w:pPr>
              <w:spacing w:line="360" w:lineRule="auto"/>
              <w:jc w:val="left"/>
              <w:rPr>
                <w:rFonts w:ascii="宋体" w:hAnsi="宋体"/>
                <w:b/>
                <w:bCs/>
                <w:sz w:val="18"/>
                <w:szCs w:val="18"/>
              </w:rPr>
            </w:pPr>
            <w:permStart w:id="533149806" w:edGrp="everyone"/>
          </w:p>
        </w:tc>
      </w:tr>
      <w:permEnd w:id="533149806"/>
      <w:tr w:rsidR="00E728D6">
        <w:trPr>
          <w:trHeight w:val="826"/>
          <w:jc w:val="center"/>
        </w:trPr>
        <w:tc>
          <w:tcPr>
            <w:tcW w:w="1142" w:type="dxa"/>
            <w:shd w:val="solid" w:color="FFFFFF" w:fill="FFFFFF"/>
            <w:vAlign w:val="center"/>
          </w:tcPr>
          <w:p w:rsidR="00E728D6" w:rsidRDefault="003A5139">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E728D6" w:rsidRDefault="003A5139">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1460880223" w:edGrp="everyone"/>
            <w:r>
              <w:rPr>
                <w:rFonts w:ascii="宋体" w:hAnsi="宋体"/>
                <w:szCs w:val="18"/>
                <w:u w:val="single"/>
              </w:rPr>
              <w:t xml:space="preserve">　</w:t>
            </w:r>
            <w:r>
              <w:rPr>
                <w:rFonts w:ascii="宋体" w:hAnsi="宋体"/>
                <w:szCs w:val="18"/>
                <w:u w:val="single"/>
              </w:rPr>
              <w:t xml:space="preserve">                     </w:t>
            </w:r>
            <w:permEnd w:id="1460880223"/>
            <w:r>
              <w:rPr>
                <w:rFonts w:ascii="宋体" w:hAnsi="宋体" w:hint="eastAsia"/>
                <w:szCs w:val="18"/>
              </w:rPr>
              <w:t>。</w:t>
            </w:r>
          </w:p>
        </w:tc>
      </w:tr>
    </w:tbl>
    <w:p w:rsidR="00E728D6" w:rsidRDefault="003A5139">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E728D6" w:rsidRDefault="003A5139">
          <w:pPr>
            <w:pStyle w:val="TOC1"/>
            <w:spacing w:line="360" w:lineRule="auto"/>
            <w:jc w:val="center"/>
          </w:pPr>
          <w:r>
            <w:rPr>
              <w:lang w:val="zh-CN"/>
            </w:rPr>
            <w:t>目录</w:t>
          </w:r>
        </w:p>
        <w:p w:rsidR="00E728D6" w:rsidRDefault="003A5139">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E728D6" w:rsidRDefault="003A5139">
          <w:pPr>
            <w:pStyle w:val="10"/>
            <w:tabs>
              <w:tab w:val="clear" w:pos="8296"/>
              <w:tab w:val="right" w:leader="dot" w:pos="8306"/>
            </w:tabs>
          </w:pPr>
          <w:hyperlink w:anchor="_Toc12429" w:history="1">
            <w:r>
              <w:t>第</w:t>
            </w:r>
            <w:r>
              <w:rPr>
                <w:rFonts w:hint="eastAsia"/>
              </w:rPr>
              <w:t>二条</w:t>
            </w:r>
            <w:r>
              <w:rPr>
                <w:rFonts w:hint="eastAsia"/>
              </w:rPr>
              <w:t xml:space="preserve">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hyperlink>
        </w:p>
        <w:p w:rsidR="00E728D6" w:rsidRDefault="003A5139">
          <w:pPr>
            <w:pStyle w:val="10"/>
            <w:tabs>
              <w:tab w:val="clear" w:pos="8296"/>
              <w:tab w:val="right" w:leader="dot" w:pos="8306"/>
            </w:tabs>
          </w:pPr>
          <w:hyperlink w:anchor="_Toc706" w:history="1">
            <w:r>
              <w:rPr>
                <w:rFonts w:hint="eastAsia"/>
              </w:rPr>
              <w:t>第三条</w:t>
            </w:r>
            <w:r>
              <w:t xml:space="preserve">  </w:t>
            </w:r>
            <w:r>
              <w:t>不可抗力</w:t>
            </w:r>
            <w:r>
              <w:tab/>
            </w:r>
            <w:r>
              <w:fldChar w:fldCharType="begin"/>
            </w:r>
            <w:r>
              <w:instrText xml:space="preserve"> PAGEREF _Toc706 \h </w:instrText>
            </w:r>
            <w:r>
              <w:fldChar w:fldCharType="separate"/>
            </w:r>
            <w:r>
              <w:t>10</w:t>
            </w:r>
            <w:r>
              <w:fldChar w:fldCharType="end"/>
            </w:r>
          </w:hyperlink>
        </w:p>
        <w:p w:rsidR="00E728D6" w:rsidRDefault="003A5139">
          <w:pPr>
            <w:pStyle w:val="10"/>
            <w:tabs>
              <w:tab w:val="clear" w:pos="8296"/>
              <w:tab w:val="right" w:leader="dot" w:pos="8306"/>
            </w:tabs>
          </w:pPr>
          <w:hyperlink w:anchor="_Toc265" w:history="1">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hyperlink>
        </w:p>
        <w:p w:rsidR="00E728D6" w:rsidRDefault="003A5139">
          <w:pPr>
            <w:pStyle w:val="10"/>
            <w:tabs>
              <w:tab w:val="clear" w:pos="8296"/>
              <w:tab w:val="right" w:leader="dot" w:pos="8306"/>
            </w:tabs>
          </w:pPr>
          <w:hyperlink w:anchor="_Toc29618" w:history="1">
            <w:r>
              <w:rPr>
                <w:rFonts w:hint="eastAsia"/>
              </w:rPr>
              <w:t>第五条</w:t>
            </w:r>
            <w:r>
              <w:t xml:space="preserve">  </w:t>
            </w:r>
            <w:r>
              <w:t>法律适用和争议解决</w:t>
            </w:r>
            <w:r>
              <w:tab/>
            </w:r>
            <w:r>
              <w:fldChar w:fldCharType="begin"/>
            </w:r>
            <w:r>
              <w:instrText xml:space="preserve"> PAGE</w:instrText>
            </w:r>
            <w:r>
              <w:instrText xml:space="preserve">REF _Toc29618 \h </w:instrText>
            </w:r>
            <w:r>
              <w:fldChar w:fldCharType="separate"/>
            </w:r>
            <w:r>
              <w:t>12</w:t>
            </w:r>
            <w:r>
              <w:fldChar w:fldCharType="end"/>
            </w:r>
          </w:hyperlink>
        </w:p>
        <w:p w:rsidR="00E728D6" w:rsidRDefault="003A5139">
          <w:pPr>
            <w:pStyle w:val="10"/>
            <w:tabs>
              <w:tab w:val="clear" w:pos="8296"/>
              <w:tab w:val="right" w:leader="dot" w:pos="8306"/>
            </w:tabs>
          </w:pPr>
          <w:hyperlink w:anchor="_Toc11943" w:history="1">
            <w:r>
              <w:rPr>
                <w:rFonts w:hint="eastAsia"/>
              </w:rPr>
              <w:t>第六条</w:t>
            </w:r>
            <w:r>
              <w:rPr>
                <w:rFonts w:hint="eastAsia"/>
              </w:rPr>
              <w:t xml:space="preserve"> </w:t>
            </w:r>
            <w:r>
              <w:t xml:space="preserve"> </w:t>
            </w:r>
            <w:r>
              <w:t>协议的签署和</w:t>
            </w:r>
            <w:r>
              <w:rPr>
                <w:rFonts w:hint="eastAsia"/>
              </w:rPr>
              <w:t>效力</w:t>
            </w:r>
            <w:r>
              <w:tab/>
            </w:r>
            <w:r>
              <w:fldChar w:fldCharType="begin"/>
            </w:r>
            <w:r>
              <w:instrText xml:space="preserve"> PAGEREF _Toc11943 \h </w:instrText>
            </w:r>
            <w:r>
              <w:fldChar w:fldCharType="separate"/>
            </w:r>
            <w:r>
              <w:t>13</w:t>
            </w:r>
            <w:r>
              <w:fldChar w:fldCharType="end"/>
            </w:r>
          </w:hyperlink>
        </w:p>
        <w:p w:rsidR="00E728D6" w:rsidRDefault="003A5139">
          <w:pPr>
            <w:pStyle w:val="10"/>
            <w:tabs>
              <w:tab w:val="clear" w:pos="8296"/>
              <w:tab w:val="right" w:leader="dot" w:pos="8306"/>
            </w:tabs>
          </w:pPr>
          <w:hyperlink w:anchor="_Toc29352" w:history="1">
            <w:r>
              <w:rPr>
                <w:rFonts w:hint="eastAsia"/>
              </w:rPr>
              <w:t>第七条</w:t>
            </w:r>
            <w:r>
              <w:rPr>
                <w:rFonts w:hint="eastAsia"/>
              </w:rPr>
              <w:t xml:space="preserve">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hyperlink>
        </w:p>
        <w:p w:rsidR="00E728D6" w:rsidRDefault="003A5139">
          <w:pPr>
            <w:spacing w:line="360" w:lineRule="auto"/>
          </w:pPr>
          <w:r>
            <w:rPr>
              <w:bCs/>
              <w:lang w:val="zh-CN"/>
            </w:rPr>
            <w:fldChar w:fldCharType="end"/>
          </w:r>
        </w:p>
      </w:sdtContent>
    </w:sdt>
    <w:p w:rsidR="00E728D6" w:rsidRDefault="003A5139">
      <w:pPr>
        <w:widowControl/>
        <w:jc w:val="left"/>
        <w:rPr>
          <w:rFonts w:ascii="宋体" w:hAnsi="宋体" w:cs="仿宋_GB2312"/>
          <w:b/>
          <w:kern w:val="0"/>
          <w:sz w:val="18"/>
          <w:szCs w:val="18"/>
        </w:rPr>
      </w:pPr>
      <w:r>
        <w:rPr>
          <w:rFonts w:ascii="宋体" w:hAnsi="宋体" w:cs="仿宋_GB2312"/>
          <w:b/>
          <w:kern w:val="0"/>
          <w:sz w:val="18"/>
          <w:szCs w:val="18"/>
        </w:rPr>
        <w:br w:type="page"/>
      </w:r>
    </w:p>
    <w:p w:rsidR="00E728D6" w:rsidRDefault="003A5139">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E728D6" w:rsidRDefault="003A5139">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E728D6" w:rsidRDefault="00E728D6">
      <w:pPr>
        <w:spacing w:line="360" w:lineRule="auto"/>
      </w:pPr>
    </w:p>
    <w:p w:rsidR="00E728D6" w:rsidRDefault="003A5139">
      <w:pPr>
        <w:pStyle w:val="1"/>
        <w:spacing w:before="0" w:after="0"/>
        <w:jc w:val="center"/>
        <w:rPr>
          <w:rFonts w:ascii="Times New Roman"/>
          <w:color w:val="auto"/>
          <w:sz w:val="30"/>
        </w:rPr>
      </w:pPr>
      <w:bookmarkStart w:id="10" w:name="_Toc123701389"/>
      <w:bookmarkStart w:id="11" w:name="_Toc141703880"/>
      <w:bookmarkStart w:id="12" w:name="_Toc29629"/>
      <w:bookmarkStart w:id="13" w:name="_Toc32639"/>
      <w:bookmarkStart w:id="14" w:name="_Toc8727"/>
      <w:bookmarkStart w:id="15" w:name="_Toc4966"/>
      <w:bookmarkStart w:id="16" w:name="_Toc123112229"/>
      <w:bookmarkStart w:id="17" w:name="_Toc15517"/>
      <w:bookmarkStart w:id="18" w:name="_Toc139991730"/>
      <w:bookmarkStart w:id="19" w:name="_Toc30935"/>
      <w:bookmarkStart w:id="20" w:name="_Toc4867"/>
      <w:bookmarkStart w:id="21" w:name="_Toc26897"/>
      <w:bookmarkStart w:id="22" w:name="_Toc23386"/>
      <w:bookmarkStart w:id="23" w:name="_Toc123112268"/>
      <w:bookmarkStart w:id="24" w:name="_Toc6306"/>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6617"/>
      <w:bookmarkStart w:id="29" w:name="_Toc24860"/>
      <w:bookmarkStart w:id="30" w:name="_Toc819"/>
      <w:bookmarkStart w:id="31" w:name="_Toc3224"/>
      <w:bookmarkStart w:id="32" w:name="_Toc22864"/>
      <w:bookmarkStart w:id="33" w:name="_Toc2465"/>
      <w:bookmarkStart w:id="34" w:name="_Toc13020"/>
      <w:bookmarkStart w:id="35" w:name="_Toc15067"/>
      <w:bookmarkStart w:id="36" w:name="_Toc21301"/>
      <w:bookmarkStart w:id="37" w:name="_Toc19592"/>
      <w:bookmarkStart w:id="38" w:name="_Toc25882939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E728D6" w:rsidRDefault="003A5139">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hint="eastAsia"/>
          <w:sz w:val="18"/>
          <w:szCs w:val="18"/>
        </w:rPr>
        <w:t>订立本投资协议书的目的是保护投资人合法权益，明确投资协议书当事人的权利义务，规范理财产品运作。</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w:t>
      </w:r>
      <w:r>
        <w:rPr>
          <w:rFonts w:ascii="宋体" w:hAnsi="宋体" w:hint="eastAsia"/>
          <w:sz w:val="18"/>
          <w:szCs w:val="18"/>
        </w:rPr>
        <w:t>2018</w:t>
      </w:r>
      <w:r>
        <w:rPr>
          <w:rFonts w:ascii="宋体" w:hAnsi="宋体" w:hint="eastAsia"/>
          <w:sz w:val="18"/>
          <w:szCs w:val="18"/>
        </w:rPr>
        <w:t>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w:t>
      </w:r>
      <w:r>
        <w:rPr>
          <w:rFonts w:ascii="宋体" w:hAnsi="宋体" w:hint="eastAsia"/>
          <w:sz w:val="18"/>
          <w:szCs w:val="18"/>
        </w:rPr>
        <w:t>2018</w:t>
      </w:r>
      <w:r>
        <w:rPr>
          <w:rFonts w:ascii="宋体" w:hAnsi="宋体" w:hint="eastAsia"/>
          <w:sz w:val="18"/>
          <w:szCs w:val="18"/>
        </w:rPr>
        <w:t>年第</w:t>
      </w:r>
      <w:r>
        <w:rPr>
          <w:rFonts w:ascii="宋体" w:hAnsi="宋体" w:hint="eastAsia"/>
          <w:sz w:val="18"/>
          <w:szCs w:val="18"/>
        </w:rPr>
        <w:t>7</w:t>
      </w:r>
      <w:r>
        <w:rPr>
          <w:rFonts w:ascii="宋体" w:hAnsi="宋体" w:hint="eastAsia"/>
          <w:sz w:val="18"/>
          <w:szCs w:val="18"/>
        </w:rPr>
        <w:t>号）、《理财公司理财产品销售管理暂</w:t>
      </w:r>
      <w:r>
        <w:rPr>
          <w:rFonts w:ascii="宋体" w:hAnsi="宋体" w:hint="eastAsia"/>
          <w:sz w:val="18"/>
          <w:szCs w:val="18"/>
        </w:rPr>
        <w:t>行办法》（银保监会令</w:t>
      </w:r>
      <w:r>
        <w:rPr>
          <w:rFonts w:ascii="宋体" w:hAnsi="宋体" w:hint="eastAsia"/>
          <w:sz w:val="18"/>
          <w:szCs w:val="18"/>
        </w:rPr>
        <w:t>2021</w:t>
      </w:r>
      <w:r>
        <w:rPr>
          <w:rFonts w:ascii="宋体" w:hAnsi="宋体" w:hint="eastAsia"/>
          <w:sz w:val="18"/>
          <w:szCs w:val="18"/>
        </w:rPr>
        <w:t>年第</w:t>
      </w:r>
      <w:r>
        <w:rPr>
          <w:rFonts w:ascii="宋体" w:hAnsi="宋体" w:hint="eastAsia"/>
          <w:sz w:val="18"/>
          <w:szCs w:val="18"/>
        </w:rPr>
        <w:t>4</w:t>
      </w:r>
      <w:r>
        <w:rPr>
          <w:rFonts w:ascii="宋体" w:hAnsi="宋体" w:hint="eastAsia"/>
          <w:sz w:val="18"/>
          <w:szCs w:val="18"/>
        </w:rPr>
        <w:t>号）等监管规定及其他有关规定。</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hint="eastAsia"/>
          <w:sz w:val="18"/>
          <w:szCs w:val="18"/>
        </w:rPr>
        <w:t>订立本投资协议书的原则是平等自愿、诚实信用、充分保护投资人合法权益。</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w:t>
      </w:r>
      <w:r>
        <w:rPr>
          <w:rFonts w:ascii="黑体" w:eastAsia="黑体" w:hAnsi="黑体" w:hint="eastAsia"/>
          <w:sz w:val="18"/>
          <w:szCs w:val="18"/>
        </w:rPr>
        <w:t>得理财产品份额，即成为理财产品份额持有人和本投资协议书的当事人，其持有理财产品份额的行为本身即表明其对投资协议书的承认和接受。</w:t>
      </w:r>
    </w:p>
    <w:bookmarkEnd w:id="26"/>
    <w:p w:rsidR="00E728D6" w:rsidRDefault="003A5139">
      <w:pPr>
        <w:widowControl/>
        <w:spacing w:line="360" w:lineRule="auto"/>
        <w:jc w:val="left"/>
      </w:pPr>
      <w:r>
        <w:br w:type="page"/>
      </w:r>
    </w:p>
    <w:p w:rsidR="00E728D6" w:rsidRDefault="003A5139">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E728D6" w:rsidRDefault="003A5139">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w:t>
      </w:r>
      <w:r>
        <w:rPr>
          <w:rFonts w:ascii="宋体" w:hAnsi="宋体" w:hint="eastAsia"/>
          <w:sz w:val="18"/>
          <w:szCs w:val="18"/>
        </w:rPr>
        <w:t>要求取得合法、有效的授权。</w:t>
      </w:r>
      <w:r>
        <w:rPr>
          <w:rFonts w:ascii="黑体" w:eastAsia="黑体" w:hAnsi="黑体" w:hint="eastAsia"/>
          <w:sz w:val="18"/>
          <w:szCs w:val="18"/>
        </w:rPr>
        <w:t>否则，由此导致的后果应由投资者自行承担，并赔偿因此给产品管理人带来的损失。</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w:t>
      </w:r>
      <w:r>
        <w:rPr>
          <w:rFonts w:ascii="宋体" w:hAnsi="宋体" w:hint="eastAsia"/>
          <w:sz w:val="18"/>
          <w:szCs w:val="18"/>
        </w:rPr>
        <w:t>及接受对其投资风险承受能力进行的测评。</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w:t>
      </w:r>
      <w:r>
        <w:rPr>
          <w:rFonts w:ascii="黑体" w:eastAsia="黑体" w:hAnsi="黑体" w:hint="eastAsia"/>
          <w:sz w:val="18"/>
          <w:szCs w:val="18"/>
        </w:rPr>
        <w:t>I</w:t>
      </w:r>
      <w:r>
        <w:rPr>
          <w:rFonts w:ascii="黑体" w:eastAsia="黑体" w:hAnsi="黑体"/>
          <w:sz w:val="18"/>
          <w:szCs w:val="18"/>
        </w:rPr>
        <w:t>PO</w:t>
      </w:r>
      <w:r>
        <w:rPr>
          <w:rFonts w:ascii="黑体" w:eastAsia="黑体" w:hAnsi="黑体"/>
          <w:sz w:val="18"/>
          <w:szCs w:val="18"/>
        </w:rPr>
        <w:t>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w:t>
      </w:r>
      <w:r>
        <w:rPr>
          <w:rFonts w:ascii="黑体" w:eastAsia="黑体" w:hAnsi="黑体" w:hint="eastAsia"/>
          <w:sz w:val="18"/>
          <w:szCs w:val="18"/>
        </w:rPr>
        <w:t>托管人、监管机构、有权机关、自律组织、理财登记备案机构、投资合作机构、投资交易相关方、中介服务机构、理财快速赎回服务提供方提供、留存前述信息。</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w:t>
      </w:r>
      <w:r>
        <w:rPr>
          <w:rFonts w:ascii="宋体" w:hAnsi="宋体" w:hint="eastAsia"/>
          <w:sz w:val="18"/>
          <w:szCs w:val="18"/>
        </w:rPr>
        <w:t>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w:t>
      </w:r>
      <w:r>
        <w:rPr>
          <w:rFonts w:ascii="黑体" w:eastAsia="黑体" w:hAnsi="黑体" w:hint="eastAsia"/>
          <w:sz w:val="18"/>
          <w:szCs w:val="18"/>
        </w:rPr>
        <w:t>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E728D6" w:rsidRDefault="003A5139">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w:t>
      </w:r>
      <w:r>
        <w:rPr>
          <w:rFonts w:ascii="宋体" w:hAnsi="宋体" w:hint="eastAsia"/>
          <w:b/>
          <w:sz w:val="18"/>
          <w:szCs w:val="18"/>
        </w:rPr>
        <w:t>理人权利与义务</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sz w:val="18"/>
          <w:szCs w:val="18"/>
        </w:rPr>
        <w:t>在投资者持有本产品期间，产品管理人有权收取理财产品相关费用，具体费用项目、收费标准和收费方式等详见《产品说明书》。</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w:t>
      </w:r>
      <w:r>
        <w:rPr>
          <w:rFonts w:ascii="宋体" w:hAnsi="宋体" w:hint="eastAsia"/>
          <w:sz w:val="18"/>
          <w:szCs w:val="18"/>
        </w:rPr>
        <w:t>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w:t>
      </w:r>
      <w:r>
        <w:rPr>
          <w:rFonts w:ascii="黑体" w:eastAsia="黑体" w:hAnsi="黑体" w:hint="eastAsia"/>
          <w:sz w:val="18"/>
          <w:szCs w:val="18"/>
        </w:rPr>
        <w:t>以收集、存储、使用、传输、提供等方式处理投资者信息。投资者在此同意并授权，产品管理人可根据法律法规、监管规定、有权机关、自律组织要求和本协议的约定，处理投资者信息。</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w:t>
      </w:r>
      <w:r>
        <w:rPr>
          <w:rFonts w:ascii="黑体" w:eastAsia="黑体" w:hAnsi="黑体" w:hint="eastAsia"/>
          <w:sz w:val="18"/>
          <w:szCs w:val="18"/>
        </w:rPr>
        <w:t>内向监管机构、有权机关或自律组织提供相关信息，并要求上述信息接收方按照法律法规规定履行投资者信息保密义务。</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w:t>
      </w:r>
      <w:r>
        <w:rPr>
          <w:rFonts w:ascii="黑体" w:eastAsia="黑体" w:hAnsi="黑体" w:hint="eastAsia"/>
          <w:sz w:val="18"/>
          <w:szCs w:val="18"/>
        </w:rPr>
        <w:t>CA</w:t>
      </w:r>
      <w:r>
        <w:rPr>
          <w:rFonts w:ascii="黑体" w:eastAsia="黑体" w:hAnsi="黑体" w:hint="eastAsia"/>
          <w:sz w:val="18"/>
          <w:szCs w:val="18"/>
        </w:rPr>
        <w:t>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w:t>
      </w:r>
      <w:r>
        <w:rPr>
          <w:rFonts w:ascii="黑体" w:eastAsia="黑体" w:hAnsi="黑体" w:hint="eastAsia"/>
          <w:sz w:val="18"/>
          <w:szCs w:val="18"/>
        </w:rPr>
        <w:t>况。</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宋体" w:hAnsi="宋体" w:hint="eastAsia"/>
          <w:sz w:val="18"/>
          <w:szCs w:val="18"/>
        </w:rPr>
        <w:t>,</w:t>
      </w:r>
      <w:r>
        <w:rPr>
          <w:rFonts w:ascii="黑体" w:eastAsia="黑体" w:hAnsi="黑体" w:hint="eastAsia"/>
          <w:sz w:val="18"/>
          <w:szCs w:val="18"/>
        </w:rPr>
        <w:t>产品管理人有权提前终止本协议，造成投资者损失的，产品管理人不承担责任。</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w:t>
      </w:r>
      <w:r>
        <w:rPr>
          <w:rFonts w:ascii="宋体" w:hAnsi="宋体"/>
          <w:sz w:val="18"/>
          <w:szCs w:val="18"/>
        </w:rPr>
        <w:t>财产品运作相关的自有</w:t>
      </w:r>
      <w:r>
        <w:rPr>
          <w:rFonts w:ascii="宋体" w:hAnsi="宋体" w:cs="仿宋_GB2312" w:hint="eastAsia"/>
          <w:kern w:val="0"/>
          <w:sz w:val="18"/>
          <w:szCs w:val="18"/>
        </w:rPr>
        <w:t>业务系统和技术设施</w:t>
      </w:r>
      <w:r>
        <w:rPr>
          <w:rFonts w:ascii="宋体" w:hAnsi="宋体"/>
          <w:sz w:val="18"/>
          <w:szCs w:val="18"/>
        </w:rPr>
        <w:t>。</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其他在本产品所对应理财产品销售文件中约定的产品管理人的权利与义务。</w:t>
      </w:r>
    </w:p>
    <w:p w:rsidR="00E728D6" w:rsidRDefault="003A5139">
      <w:pPr>
        <w:widowControl/>
        <w:spacing w:line="360" w:lineRule="auto"/>
        <w:jc w:val="left"/>
        <w:rPr>
          <w:b/>
          <w:kern w:val="0"/>
          <w:sz w:val="30"/>
        </w:rPr>
      </w:pPr>
      <w:r>
        <w:rPr>
          <w:sz w:val="30"/>
        </w:rPr>
        <w:br w:type="page"/>
      </w:r>
    </w:p>
    <w:p w:rsidR="00E728D6" w:rsidRDefault="003A5139">
      <w:pPr>
        <w:pStyle w:val="1"/>
        <w:spacing w:before="0" w:after="0"/>
        <w:jc w:val="center"/>
        <w:rPr>
          <w:rFonts w:ascii="Times New Roman"/>
          <w:sz w:val="30"/>
        </w:rPr>
      </w:pPr>
      <w:bookmarkStart w:id="42" w:name="_Toc706"/>
      <w:bookmarkStart w:id="43" w:name="_Toc74065740"/>
      <w:bookmarkStart w:id="44" w:name="_Toc18631"/>
      <w:bookmarkStart w:id="45" w:name="_Toc13288"/>
      <w:bookmarkStart w:id="46" w:name="_Toc6683"/>
      <w:bookmarkStart w:id="47" w:name="_Toc24571"/>
      <w:bookmarkStart w:id="48" w:name="_Toc20627"/>
      <w:bookmarkStart w:id="49" w:name="_Toc6149"/>
      <w:bookmarkStart w:id="50" w:name="_Toc22708"/>
      <w:bookmarkStart w:id="51" w:name="_Toc545"/>
      <w:bookmarkStart w:id="52" w:name="_Toc733"/>
      <w:bookmarkStart w:id="53" w:name="_Toc20318"/>
      <w:bookmarkStart w:id="54" w:name="_Toc258829400"/>
      <w:bookmarkStart w:id="55" w:name="_Toc233456272"/>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E728D6" w:rsidRDefault="003A513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E728D6" w:rsidRDefault="003A513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w:t>
      </w:r>
      <w:r>
        <w:rPr>
          <w:rFonts w:ascii="宋体" w:hAnsi="宋体" w:cs="仿宋_GB2312" w:hint="eastAsia"/>
          <w:kern w:val="0"/>
          <w:sz w:val="18"/>
          <w:szCs w:val="18"/>
        </w:rPr>
        <w:t>不可抗力造成的损失。</w:t>
      </w:r>
    </w:p>
    <w:p w:rsidR="00E728D6" w:rsidRDefault="003A5139">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E728D6" w:rsidRDefault="003A5139">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E728D6" w:rsidRDefault="003A513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E728D6" w:rsidRDefault="003A513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E728D6" w:rsidRDefault="003A513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E728D6" w:rsidRDefault="003A513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w:t>
      </w:r>
      <w:r>
        <w:rPr>
          <w:rFonts w:ascii="宋体" w:hAnsi="宋体" w:cs="仿宋_GB2312" w:hint="eastAsia"/>
          <w:kern w:val="0"/>
          <w:sz w:val="18"/>
          <w:szCs w:val="18"/>
        </w:rPr>
        <w:t>本协议书中涉及的相关到期日或分配日如遇节假日，将顺延至下一个工作日，由此产生的风险及损失双方当事人互不</w:t>
      </w:r>
      <w:r>
        <w:rPr>
          <w:rFonts w:ascii="宋体" w:hAnsi="宋体" w:cs="仿宋_GB2312" w:hint="eastAsia"/>
          <w:kern w:val="0"/>
          <w:sz w:val="18"/>
          <w:szCs w:val="18"/>
        </w:rPr>
        <w:t>承担责任；</w:t>
      </w:r>
    </w:p>
    <w:p w:rsidR="00E728D6" w:rsidRDefault="003A513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E728D6" w:rsidRDefault="003A5139">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E728D6" w:rsidRDefault="003A5139">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E728D6" w:rsidRDefault="003A513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E728D6" w:rsidRDefault="003A513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E728D6" w:rsidRDefault="003A5139">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E728D6" w:rsidRDefault="003A5139">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E728D6" w:rsidRDefault="003A5139">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E728D6" w:rsidRDefault="003A5139">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E728D6" w:rsidRDefault="003A5139">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E728D6" w:rsidRDefault="003A5139">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w:t>
      </w:r>
      <w:r>
        <w:rPr>
          <w:rFonts w:ascii="黑体" w:eastAsia="黑体" w:hAnsi="黑体"/>
          <w:sz w:val="18"/>
          <w:szCs w:val="18"/>
        </w:rPr>
        <w:t>盖章后则为签署。</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E728D6" w:rsidRDefault="003A513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kern w:val="0"/>
          <w:sz w:val="18"/>
          <w:szCs w:val="18"/>
        </w:rPr>
        <w:t>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E728D6" w:rsidRDefault="003A513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w:t>
      </w:r>
      <w:r>
        <w:rPr>
          <w:rFonts w:ascii="黑体" w:eastAsia="黑体" w:hAnsi="黑体" w:cs="仿宋_GB2312"/>
          <w:kern w:val="0"/>
          <w:sz w:val="18"/>
          <w:szCs w:val="18"/>
        </w:rPr>
        <w:t>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w:t>
      </w:r>
      <w:r>
        <w:rPr>
          <w:rFonts w:ascii="黑体" w:eastAsia="黑体" w:hAnsi="黑体" w:cs="仿宋_GB2312" w:hint="eastAsia"/>
          <w:kern w:val="0"/>
          <w:sz w:val="18"/>
          <w:szCs w:val="18"/>
        </w:rPr>
        <w:t>件）的全部内容，并已就投资于本产品做出独立的判断。</w:t>
      </w:r>
    </w:p>
    <w:p w:rsidR="00E728D6" w:rsidRDefault="003A513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w:t>
      </w:r>
      <w:r>
        <w:rPr>
          <w:rFonts w:ascii="黑体" w:eastAsia="黑体" w:hAnsi="黑体" w:hint="eastAsia"/>
          <w:sz w:val="18"/>
          <w:szCs w:val="18"/>
        </w:rPr>
        <w:t>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E728D6" w:rsidRDefault="003A513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E728D6" w:rsidRDefault="003A5139">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E728D6" w:rsidRDefault="003A5139">
      <w:pPr>
        <w:pStyle w:val="1"/>
        <w:spacing w:before="0" w:after="0"/>
        <w:jc w:val="center"/>
        <w:rPr>
          <w:rFonts w:ascii="Times New Roman"/>
          <w:b w:val="0"/>
          <w:sz w:val="30"/>
        </w:rPr>
      </w:pPr>
      <w:bookmarkStart w:id="59" w:name="_Toc29352"/>
      <w:bookmarkStart w:id="60" w:name="_Toc77953869"/>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w:t>
      </w:r>
      <w:r>
        <w:rPr>
          <w:rFonts w:ascii="黑体" w:eastAsia="黑体" w:hAnsi="黑体" w:hint="eastAsia"/>
          <w:sz w:val="18"/>
          <w:szCs w:val="18"/>
        </w:rPr>
        <w:t>产品管理人：兴银理财有限责任公司</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销售机构</w:t>
      </w:r>
    </w:p>
    <w:p w:rsidR="00E728D6" w:rsidRDefault="003A513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销售机构的联络方式，具体以《（代理）销售协议书》、《投资者权益须知》等销售文件的内容为准。</w:t>
      </w:r>
      <w:r>
        <w:rPr>
          <w:rFonts w:ascii="黑体" w:eastAsia="黑体" w:hAnsi="黑体" w:hint="eastAsia"/>
          <w:sz w:val="18"/>
          <w:szCs w:val="18"/>
        </w:rPr>
        <w:t xml:space="preserve"> </w:t>
      </w:r>
    </w:p>
    <w:p w:rsidR="00E728D6" w:rsidRDefault="003A5139">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E728D6" w:rsidRDefault="00E728D6">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E728D6">
        <w:tc>
          <w:tcPr>
            <w:tcW w:w="8524" w:type="dxa"/>
            <w:gridSpan w:val="5"/>
          </w:tcPr>
          <w:bookmarkEnd w:id="54"/>
          <w:bookmarkEnd w:id="55"/>
          <w:p w:rsidR="00E728D6" w:rsidRDefault="003A513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E728D6">
        <w:trPr>
          <w:trHeight w:val="527"/>
        </w:trPr>
        <w:tc>
          <w:tcPr>
            <w:tcW w:w="1403" w:type="dxa"/>
            <w:gridSpan w:val="2"/>
            <w:vAlign w:val="center"/>
          </w:tcPr>
          <w:p w:rsidR="00E728D6" w:rsidRDefault="003A513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E728D6" w:rsidRDefault="003A5139">
            <w:pPr>
              <w:autoSpaceDE w:val="0"/>
              <w:autoSpaceDN w:val="0"/>
              <w:adjustRightInd w:val="0"/>
              <w:snapToGrid w:val="0"/>
              <w:spacing w:line="360" w:lineRule="auto"/>
              <w:jc w:val="left"/>
              <w:rPr>
                <w:rFonts w:ascii="宋体" w:hAnsi="宋体" w:cs="宋体"/>
                <w:b/>
                <w:sz w:val="18"/>
                <w:szCs w:val="18"/>
              </w:rPr>
            </w:pPr>
            <w:permStart w:id="562773410" w:edGrp="everyone"/>
            <w:r>
              <w:rPr>
                <w:rFonts w:ascii="宋体" w:hAnsi="宋体" w:cs="宋体" w:hint="eastAsia"/>
                <w:b/>
                <w:sz w:val="18"/>
                <w:szCs w:val="18"/>
              </w:rPr>
              <w:t>【】</w:t>
            </w:r>
            <w:permEnd w:id="562773410"/>
          </w:p>
        </w:tc>
      </w:tr>
      <w:tr w:rsidR="00E728D6">
        <w:trPr>
          <w:trHeight w:val="527"/>
        </w:trPr>
        <w:tc>
          <w:tcPr>
            <w:tcW w:w="1403" w:type="dxa"/>
            <w:gridSpan w:val="2"/>
            <w:vAlign w:val="center"/>
          </w:tcPr>
          <w:p w:rsidR="00E728D6" w:rsidRDefault="003A513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E728D6" w:rsidRDefault="003A5139">
            <w:pPr>
              <w:autoSpaceDE w:val="0"/>
              <w:autoSpaceDN w:val="0"/>
              <w:adjustRightInd w:val="0"/>
              <w:snapToGrid w:val="0"/>
              <w:spacing w:line="360" w:lineRule="auto"/>
              <w:jc w:val="left"/>
              <w:rPr>
                <w:rFonts w:ascii="宋体" w:hAnsi="宋体" w:cs="宋体"/>
                <w:b/>
                <w:sz w:val="18"/>
                <w:szCs w:val="18"/>
              </w:rPr>
            </w:pPr>
            <w:permStart w:id="1501658576" w:edGrp="everyone"/>
            <w:r>
              <w:rPr>
                <w:rFonts w:ascii="宋体" w:hAnsi="宋体" w:cs="宋体" w:hint="eastAsia"/>
                <w:b/>
                <w:sz w:val="18"/>
                <w:szCs w:val="18"/>
              </w:rPr>
              <w:t>【】类</w:t>
            </w:r>
            <w:r>
              <w:rPr>
                <w:rFonts w:ascii="宋体" w:hAnsi="宋体" w:cs="宋体"/>
                <w:b/>
                <w:sz w:val="18"/>
                <w:szCs w:val="18"/>
              </w:rPr>
              <w:t>份额</w:t>
            </w:r>
            <w:permEnd w:id="1501658576"/>
          </w:p>
        </w:tc>
      </w:tr>
      <w:tr w:rsidR="00E728D6">
        <w:trPr>
          <w:trHeight w:val="527"/>
        </w:trPr>
        <w:tc>
          <w:tcPr>
            <w:tcW w:w="1403" w:type="dxa"/>
            <w:gridSpan w:val="2"/>
            <w:vMerge w:val="restart"/>
            <w:vAlign w:val="center"/>
          </w:tcPr>
          <w:p w:rsidR="00E728D6" w:rsidRDefault="003A5139">
            <w:pPr>
              <w:autoSpaceDE w:val="0"/>
              <w:autoSpaceDN w:val="0"/>
              <w:adjustRightInd w:val="0"/>
              <w:snapToGrid w:val="0"/>
              <w:spacing w:line="360" w:lineRule="auto"/>
              <w:jc w:val="center"/>
              <w:rPr>
                <w:rFonts w:ascii="宋体" w:hAnsi="宋体"/>
                <w:b/>
                <w:sz w:val="18"/>
                <w:szCs w:val="18"/>
              </w:rPr>
            </w:pPr>
            <w:permStart w:id="1990815307" w:edGrp="everyone" w:colFirst="2" w:colLast="2"/>
            <w:r>
              <w:rPr>
                <w:rFonts w:ascii="宋体" w:hAnsi="宋体" w:hint="eastAsia"/>
                <w:b/>
                <w:sz w:val="18"/>
                <w:szCs w:val="18"/>
              </w:rPr>
              <w:t>交易类型</w:t>
            </w:r>
          </w:p>
        </w:tc>
        <w:tc>
          <w:tcPr>
            <w:tcW w:w="1134" w:type="dxa"/>
            <w:gridSpan w:val="2"/>
            <w:vAlign w:val="center"/>
          </w:tcPr>
          <w:p w:rsidR="00E728D6" w:rsidRDefault="003A5139">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E728D6" w:rsidRDefault="003A5139">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E728D6">
        <w:trPr>
          <w:trHeight w:val="527"/>
        </w:trPr>
        <w:tc>
          <w:tcPr>
            <w:tcW w:w="1403" w:type="dxa"/>
            <w:gridSpan w:val="2"/>
            <w:vMerge/>
            <w:vAlign w:val="center"/>
          </w:tcPr>
          <w:p w:rsidR="00E728D6" w:rsidRDefault="00E728D6">
            <w:pPr>
              <w:autoSpaceDE w:val="0"/>
              <w:autoSpaceDN w:val="0"/>
              <w:adjustRightInd w:val="0"/>
              <w:snapToGrid w:val="0"/>
              <w:spacing w:line="360" w:lineRule="auto"/>
              <w:jc w:val="center"/>
              <w:rPr>
                <w:rFonts w:ascii="宋体" w:hAnsi="宋体"/>
                <w:b/>
                <w:sz w:val="18"/>
                <w:szCs w:val="18"/>
              </w:rPr>
            </w:pPr>
            <w:permStart w:id="914849638" w:edGrp="everyone" w:colFirst="2" w:colLast="2"/>
            <w:permEnd w:id="1990815307"/>
          </w:p>
        </w:tc>
        <w:tc>
          <w:tcPr>
            <w:tcW w:w="1134" w:type="dxa"/>
            <w:gridSpan w:val="2"/>
            <w:vAlign w:val="center"/>
          </w:tcPr>
          <w:p w:rsidR="00E728D6" w:rsidRDefault="003A5139">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E728D6" w:rsidRDefault="003A5139">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E728D6">
        <w:trPr>
          <w:trHeight w:val="527"/>
        </w:trPr>
        <w:tc>
          <w:tcPr>
            <w:tcW w:w="1403" w:type="dxa"/>
            <w:gridSpan w:val="2"/>
            <w:vMerge/>
            <w:vAlign w:val="center"/>
          </w:tcPr>
          <w:p w:rsidR="00E728D6" w:rsidRDefault="00E728D6">
            <w:pPr>
              <w:autoSpaceDE w:val="0"/>
              <w:autoSpaceDN w:val="0"/>
              <w:adjustRightInd w:val="0"/>
              <w:snapToGrid w:val="0"/>
              <w:spacing w:line="360" w:lineRule="auto"/>
              <w:jc w:val="center"/>
              <w:rPr>
                <w:rFonts w:ascii="宋体" w:hAnsi="宋体"/>
                <w:b/>
                <w:sz w:val="18"/>
                <w:szCs w:val="18"/>
              </w:rPr>
            </w:pPr>
            <w:permStart w:id="725032488" w:edGrp="everyone" w:colFirst="2" w:colLast="2"/>
            <w:permEnd w:id="914849638"/>
          </w:p>
        </w:tc>
        <w:tc>
          <w:tcPr>
            <w:tcW w:w="1134" w:type="dxa"/>
            <w:gridSpan w:val="2"/>
            <w:vAlign w:val="center"/>
          </w:tcPr>
          <w:p w:rsidR="00E728D6" w:rsidRDefault="003A5139">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E728D6" w:rsidRDefault="003A5139">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725032488"/>
      <w:tr w:rsidR="00E728D6">
        <w:trPr>
          <w:trHeight w:val="441"/>
        </w:trPr>
        <w:tc>
          <w:tcPr>
            <w:tcW w:w="1403" w:type="dxa"/>
            <w:gridSpan w:val="2"/>
            <w:vAlign w:val="center"/>
          </w:tcPr>
          <w:p w:rsidR="00E728D6" w:rsidRDefault="003A513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E728D6" w:rsidRDefault="003A513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E728D6" w:rsidRDefault="003A5139">
            <w:pPr>
              <w:autoSpaceDE w:val="0"/>
              <w:autoSpaceDN w:val="0"/>
              <w:adjustRightInd w:val="0"/>
              <w:snapToGrid w:val="0"/>
              <w:spacing w:line="360" w:lineRule="auto"/>
              <w:jc w:val="center"/>
              <w:rPr>
                <w:rFonts w:ascii="宋体" w:hAnsi="宋体"/>
                <w:b/>
                <w:sz w:val="18"/>
                <w:szCs w:val="18"/>
              </w:rPr>
            </w:pPr>
            <w:permStart w:id="1072238664" w:edGrp="everyone"/>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hint="eastAsia"/>
                <w:sz w:val="18"/>
                <w:szCs w:val="18"/>
              </w:rPr>
              <w:t>】月【</w:t>
            </w:r>
            <w:r>
              <w:rPr>
                <w:rFonts w:asciiTheme="minorEastAsia" w:hAnsiTheme="minorEastAsia" w:hint="eastAsia"/>
                <w:sz w:val="18"/>
                <w:szCs w:val="18"/>
              </w:rPr>
              <w:t xml:space="preserve"> </w:t>
            </w:r>
            <w:r>
              <w:rPr>
                <w:rFonts w:asciiTheme="minorEastAsia" w:hAnsiTheme="minorEastAsia" w:hint="eastAsia"/>
                <w:sz w:val="18"/>
                <w:szCs w:val="18"/>
              </w:rPr>
              <w:t>】日</w:t>
            </w:r>
            <w:permEnd w:id="1072238664"/>
          </w:p>
        </w:tc>
      </w:tr>
      <w:tr w:rsidR="00E728D6">
        <w:trPr>
          <w:trHeight w:val="329"/>
        </w:trPr>
        <w:tc>
          <w:tcPr>
            <w:tcW w:w="8524" w:type="dxa"/>
            <w:gridSpan w:val="5"/>
            <w:vAlign w:val="center"/>
          </w:tcPr>
          <w:p w:rsidR="00E728D6" w:rsidRDefault="003A513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E728D6">
        <w:tc>
          <w:tcPr>
            <w:tcW w:w="675" w:type="dxa"/>
            <w:vAlign w:val="center"/>
          </w:tcPr>
          <w:p w:rsidR="00E728D6" w:rsidRDefault="003A5139">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E728D6" w:rsidRDefault="003A5139">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E728D6" w:rsidRDefault="003A5139">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E728D6" w:rsidRDefault="003A5139">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w:t>
            </w:r>
            <w:r>
              <w:rPr>
                <w:rFonts w:ascii="黑体" w:eastAsia="黑体" w:hAnsi="黑体"/>
                <w:sz w:val="18"/>
                <w:szCs w:val="18"/>
              </w:rPr>
              <w:t>径，已清楚知悉投资者应注意查询的事项和信息披露方面的法律责任，同意产品管理人按照本协议约定进行相关通知和披露。</w:t>
            </w:r>
          </w:p>
          <w:p w:rsidR="00E728D6" w:rsidRDefault="003A5139">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赎回受上述协议约束。明确本理财产品作为资产管理产品应受到的法律法规及监管政策的规范与调整，同意接受本产品的投资方案、费率、认购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赎回安排与上述文件所做风险提示，愿意承担投资风险，现决定认购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赎回，并授权产品管理人根据投资方案进行投资。</w:t>
            </w:r>
          </w:p>
        </w:tc>
      </w:tr>
      <w:tr w:rsidR="00E728D6">
        <w:trPr>
          <w:trHeight w:hRule="exact" w:val="1488"/>
        </w:trPr>
        <w:tc>
          <w:tcPr>
            <w:tcW w:w="675" w:type="dxa"/>
            <w:vMerge w:val="restart"/>
            <w:vAlign w:val="center"/>
          </w:tcPr>
          <w:p w:rsidR="00E728D6" w:rsidRDefault="003A5139">
            <w:pPr>
              <w:spacing w:line="360" w:lineRule="auto"/>
              <w:jc w:val="center"/>
              <w:rPr>
                <w:b/>
                <w:sz w:val="18"/>
                <w:szCs w:val="18"/>
              </w:rPr>
            </w:pPr>
            <w:r>
              <w:rPr>
                <w:rFonts w:hint="eastAsia"/>
                <w:b/>
                <w:sz w:val="18"/>
                <w:szCs w:val="18"/>
              </w:rPr>
              <w:t>投资者签署栏</w:t>
            </w:r>
          </w:p>
        </w:tc>
        <w:tc>
          <w:tcPr>
            <w:tcW w:w="851" w:type="dxa"/>
            <w:gridSpan w:val="2"/>
          </w:tcPr>
          <w:p w:rsidR="00E728D6" w:rsidRDefault="003A5139">
            <w:pPr>
              <w:spacing w:line="360" w:lineRule="auto"/>
              <w:rPr>
                <w:b/>
                <w:sz w:val="18"/>
                <w:szCs w:val="18"/>
              </w:rPr>
            </w:pPr>
            <w:r>
              <w:rPr>
                <w:rFonts w:hint="eastAsia"/>
                <w:b/>
                <w:sz w:val="18"/>
                <w:szCs w:val="18"/>
              </w:rPr>
              <w:t>个人投资者适用</w:t>
            </w:r>
          </w:p>
        </w:tc>
        <w:tc>
          <w:tcPr>
            <w:tcW w:w="6998" w:type="dxa"/>
            <w:gridSpan w:val="2"/>
          </w:tcPr>
          <w:p w:rsidR="00E728D6" w:rsidRDefault="003A5139">
            <w:pPr>
              <w:spacing w:line="360" w:lineRule="auto"/>
              <w:rPr>
                <w:sz w:val="18"/>
                <w:szCs w:val="18"/>
              </w:rPr>
            </w:pPr>
            <w:r>
              <w:rPr>
                <w:rFonts w:hint="eastAsia"/>
                <w:sz w:val="18"/>
                <w:szCs w:val="18"/>
              </w:rPr>
              <w:t>投资者（签字）：</w:t>
            </w:r>
          </w:p>
          <w:p w:rsidR="00E728D6" w:rsidRDefault="00E728D6">
            <w:pPr>
              <w:spacing w:line="360" w:lineRule="auto"/>
              <w:rPr>
                <w:b/>
                <w:sz w:val="18"/>
                <w:szCs w:val="18"/>
              </w:rPr>
            </w:pPr>
          </w:p>
          <w:p w:rsidR="00E728D6" w:rsidRDefault="003A5139">
            <w:pPr>
              <w:spacing w:line="360" w:lineRule="auto"/>
              <w:rPr>
                <w:b/>
                <w:sz w:val="18"/>
                <w:szCs w:val="18"/>
              </w:rPr>
            </w:pPr>
            <w:r>
              <w:rPr>
                <w:rFonts w:hint="eastAsia"/>
                <w:sz w:val="18"/>
                <w:szCs w:val="18"/>
              </w:rPr>
              <w:t>日期：</w:t>
            </w:r>
          </w:p>
        </w:tc>
      </w:tr>
      <w:tr w:rsidR="00E728D6">
        <w:trPr>
          <w:trHeight w:val="1864"/>
        </w:trPr>
        <w:tc>
          <w:tcPr>
            <w:tcW w:w="675" w:type="dxa"/>
            <w:vMerge/>
          </w:tcPr>
          <w:p w:rsidR="00E728D6" w:rsidRDefault="00E728D6">
            <w:pPr>
              <w:spacing w:line="360" w:lineRule="auto"/>
              <w:rPr>
                <w:b/>
                <w:sz w:val="18"/>
                <w:szCs w:val="18"/>
              </w:rPr>
            </w:pPr>
          </w:p>
        </w:tc>
        <w:tc>
          <w:tcPr>
            <w:tcW w:w="851" w:type="dxa"/>
            <w:gridSpan w:val="2"/>
          </w:tcPr>
          <w:p w:rsidR="00E728D6" w:rsidRDefault="003A5139">
            <w:pPr>
              <w:spacing w:line="360" w:lineRule="auto"/>
              <w:rPr>
                <w:b/>
                <w:sz w:val="18"/>
                <w:szCs w:val="18"/>
              </w:rPr>
            </w:pPr>
            <w:r>
              <w:rPr>
                <w:rFonts w:hint="eastAsia"/>
                <w:b/>
                <w:sz w:val="18"/>
                <w:szCs w:val="18"/>
              </w:rPr>
              <w:t>机构投资者适用</w:t>
            </w:r>
          </w:p>
        </w:tc>
        <w:tc>
          <w:tcPr>
            <w:tcW w:w="6998" w:type="dxa"/>
            <w:gridSpan w:val="2"/>
          </w:tcPr>
          <w:p w:rsidR="00E728D6" w:rsidRDefault="003A5139">
            <w:pPr>
              <w:spacing w:line="360" w:lineRule="auto"/>
              <w:rPr>
                <w:rFonts w:cs="Arial"/>
                <w:sz w:val="18"/>
                <w:szCs w:val="18"/>
              </w:rPr>
            </w:pPr>
            <w:r>
              <w:rPr>
                <w:rFonts w:hint="eastAsia"/>
                <w:sz w:val="18"/>
                <w:szCs w:val="18"/>
              </w:rPr>
              <w:t>投资者</w:t>
            </w:r>
            <w:r>
              <w:rPr>
                <w:rFonts w:cs="Arial" w:hint="eastAsia"/>
                <w:sz w:val="18"/>
                <w:szCs w:val="18"/>
              </w:rPr>
              <w:t>（盖章）：</w:t>
            </w:r>
          </w:p>
          <w:p w:rsidR="00E728D6" w:rsidRDefault="00E728D6">
            <w:pPr>
              <w:spacing w:line="360" w:lineRule="auto"/>
              <w:rPr>
                <w:rFonts w:cs="Arial"/>
                <w:sz w:val="18"/>
                <w:szCs w:val="18"/>
              </w:rPr>
            </w:pPr>
          </w:p>
          <w:p w:rsidR="00E728D6" w:rsidRDefault="003A5139">
            <w:pPr>
              <w:spacing w:line="360" w:lineRule="auto"/>
              <w:rPr>
                <w:b/>
                <w:sz w:val="18"/>
                <w:szCs w:val="18"/>
              </w:rPr>
            </w:pPr>
            <w:r>
              <w:rPr>
                <w:rFonts w:cs="Arial" w:hint="eastAsia"/>
                <w:sz w:val="18"/>
                <w:szCs w:val="18"/>
              </w:rPr>
              <w:t>投资者法定代表人或授权代理人（签字或盖章）：</w:t>
            </w:r>
          </w:p>
          <w:p w:rsidR="00E728D6" w:rsidRDefault="003A5139">
            <w:pPr>
              <w:spacing w:line="360" w:lineRule="auto"/>
              <w:rPr>
                <w:sz w:val="18"/>
                <w:szCs w:val="18"/>
              </w:rPr>
            </w:pPr>
            <w:r>
              <w:rPr>
                <w:rFonts w:hint="eastAsia"/>
                <w:sz w:val="18"/>
                <w:szCs w:val="18"/>
              </w:rPr>
              <w:t>日期：</w:t>
            </w:r>
          </w:p>
        </w:tc>
      </w:tr>
    </w:tbl>
    <w:p w:rsidR="00E728D6" w:rsidRDefault="003A5139">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E728D6">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139" w:rsidRDefault="003A5139">
      <w:r>
        <w:separator/>
      </w:r>
    </w:p>
  </w:endnote>
  <w:endnote w:type="continuationSeparator" w:id="0">
    <w:p w:rsidR="003A5139" w:rsidRDefault="003A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E728D6" w:rsidRDefault="003A5139">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731695">
          <w:rPr>
            <w:noProof/>
            <w:lang w:val="zh-CN"/>
          </w:rPr>
          <w:t>14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139" w:rsidRDefault="003A5139">
      <w:r>
        <w:separator/>
      </w:r>
    </w:p>
  </w:footnote>
  <w:footnote w:type="continuationSeparator" w:id="0">
    <w:p w:rsidR="003A5139" w:rsidRDefault="003A5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D6" w:rsidRDefault="003A5139">
    <w:pPr>
      <w:pStyle w:val="aa"/>
      <w:jc w:val="right"/>
      <w:rPr>
        <w:b/>
      </w:rPr>
    </w:pPr>
    <w:r>
      <w:rPr>
        <w:rFonts w:hint="eastAsia"/>
        <w:b/>
      </w:rPr>
      <w:t>投资协议书</w:t>
    </w:r>
  </w:p>
  <w:p w:rsidR="00E728D6" w:rsidRDefault="003A5139">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63F"/>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A5139"/>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1F35"/>
    <w:rsid w:val="00705A9A"/>
    <w:rsid w:val="00705AB8"/>
    <w:rsid w:val="00706B17"/>
    <w:rsid w:val="00716497"/>
    <w:rsid w:val="00720B3A"/>
    <w:rsid w:val="007216E0"/>
    <w:rsid w:val="007219F7"/>
    <w:rsid w:val="00726D7A"/>
    <w:rsid w:val="00731391"/>
    <w:rsid w:val="00731695"/>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516E"/>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28D6"/>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0E7788B"/>
    <w:rsid w:val="149E474A"/>
    <w:rsid w:val="18D640E4"/>
    <w:rsid w:val="19212E29"/>
    <w:rsid w:val="1AD675A2"/>
    <w:rsid w:val="35C863A1"/>
    <w:rsid w:val="4069171A"/>
    <w:rsid w:val="481111C5"/>
    <w:rsid w:val="487A428F"/>
    <w:rsid w:val="4F9B33E8"/>
    <w:rsid w:val="56C22B29"/>
    <w:rsid w:val="64DE20E9"/>
    <w:rsid w:val="657411FF"/>
    <w:rsid w:val="6B364EF9"/>
    <w:rsid w:val="7556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EB225C-05F0-4292-ADF8-A9F27C48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0F693-688A-4299-AF5C-AA5EF170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1504</Words>
  <Characters>8574</Characters>
  <Application>Microsoft Office Word</Application>
  <DocSecurity>8</DocSecurity>
  <Lines>71</Lines>
  <Paragraphs>20</Paragraphs>
  <ScaleCrop>false</ScaleCrop>
  <Company>Microsoft</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Windows 用户</cp:lastModifiedBy>
  <cp:revision>22</cp:revision>
  <cp:lastPrinted>2017-10-31T06:33:00Z</cp:lastPrinted>
  <dcterms:created xsi:type="dcterms:W3CDTF">2023-10-31T13:01:00Z</dcterms:created>
  <dcterms:modified xsi:type="dcterms:W3CDTF">2024-08-05T08:46:00Z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