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5.8.0.0 -->
  <w:body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季添益1904期</w:t>
      </w:r>
    </w:p>
    <w:p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季添益1904期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TYG3M1904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1.1980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2.7877%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1.1891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3.6691%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3.2324%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2.8188%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4.0704%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1.1486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4.5364%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1.1345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-2.9637%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5.0071%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2022-06-21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1.1295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4.9976%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2022-03-22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1.1156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3.6749%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10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2021-12-14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2021-12-15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1.1047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4.3306%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2021-09-14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2021-09-15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1.0929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2021-06-15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2021-06-16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1.0825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3.8531%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2021-03-16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1.0722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3.7761%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2020-12-15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2020-12-16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3.8120%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2020-09-15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2020-09-16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1.0522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3.8486%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2020-06-16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2020-06-17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1.0422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4.1214%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2020-03-17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2020-03-18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1.0316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4.0901%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2019-12-18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2019-12-19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4.1265%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2019-06-19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2019-09-18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2019-09-19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1.0109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4.3245%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季添益1904期B款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TYG3M1904B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9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2.8145%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3.7270%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3.2642%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1.1702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2.9139%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1.1613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4.1739%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4.6626%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1.1351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-2.8652%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2022-06-22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2022-09-20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1.1439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5.1136%</w:t>
            </w:r>
          </w:p>
        </w:tc>
      </w:tr>
    </w:tbl>
    <w:p>
      <w:pPr>
        <w:widowControl/>
        <w:spacing w:before="100" w:beforeAutospacing="1" w:after="100" w:afterAutospacing="1" w:line="360" w:lineRule="auto"/>
        <w:ind w:firstLine="42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季添益1904期C款</w:t>
      </w:r>
      <w:r>
        <w:rPr>
          <w:rFonts w:ascii="宋体" w:eastAsia="宋体" w:hAnsi="宋体" w:cs="宋体"/>
          <w:sz w:val="24"/>
        </w:rPr>
        <w:t>(产品代码：</w:t>
      </w:r>
      <w:r>
        <w:rPr>
          <w:rFonts w:ascii="宋体" w:eastAsia="宋体" w:hAnsi="宋体" w:cs="宋体"/>
          <w:sz w:val="24"/>
        </w:rPr>
        <w:t>TYG3M1904C</w:t>
      </w:r>
      <w:r>
        <w:rPr>
          <w:rFonts w:ascii="宋体" w:eastAsia="宋体" w:hAnsi="宋体" w:cs="宋体"/>
          <w:sz w:val="24"/>
        </w:rPr>
        <w:t>)最新运作周期已运行结束，产品运行正常。理财产品运行情况见下表：</w:t>
      </w:r>
    </w:p>
    <w:tbl>
      <w:tblPr>
        <w:tblStyle w:val="TableNormal"/>
        <w:tblW w:w="10440" w:type="dxa"/>
        <w:tblInd w:w="-88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953"/>
        <w:gridCol w:w="787"/>
        <w:gridCol w:w="1363"/>
        <w:gridCol w:w="923"/>
        <w:gridCol w:w="1050"/>
        <w:gridCol w:w="1067"/>
        <w:gridCol w:w="1050"/>
        <w:gridCol w:w="1038"/>
      </w:tblGrid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8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2024-10-22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7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2024-07-16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2024-07-17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1.2008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2.8756%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6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2024-04-09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2024-04-10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1.1916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3.7889%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5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2024-01-02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2024-01-03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3.3362%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4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2023-10-08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2023-10-09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1.1704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2.9463%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3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2023-07-04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2023-07-05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1.1614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4.2096%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2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2023-04-06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2023-04-07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1.1496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4.6952%</w:t>
            </w:r>
          </w:p>
        </w:tc>
      </w:tr>
      <w:tr>
        <w:tblPrEx>
          <w:tblW w:w="10440" w:type="dxa"/>
          <w:tblInd w:w="-885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"/>
        </w:trPr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eastAsia="宋体" w:hAnsi="宋体" w:cs="宋体"/>
                <w:sz w:val="20"/>
              </w:rPr>
              <w:t>1</w:t>
            </w:r>
            <w:r>
              <w:rPr>
                <w:rFonts w:ascii="宋体" w:eastAsia="宋体" w:hAnsi="宋体" w:cs="宋体"/>
                <w:sz w:val="20"/>
              </w:rPr>
              <w:t>运作周期</w:t>
            </w:r>
          </w:p>
        </w:tc>
        <w:tc>
          <w:tcPr>
            <w:tcW w:w="1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2022-09-21</w:t>
            </w:r>
            <w:r>
              <w:rPr>
                <w:rFonts w:ascii="宋体" w:eastAsia="宋体" w:hAnsi="宋体" w:cs="宋体"/>
                <w:sz w:val="20"/>
              </w:rPr>
              <w:t>至</w:t>
            </w:r>
            <w:r>
              <w:rPr>
                <w:rFonts w:ascii="宋体" w:eastAsia="宋体" w:hAnsi="宋体" w:cs="宋体"/>
                <w:sz w:val="20"/>
              </w:rPr>
              <w:t>2022-12-27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2022-12-28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1.1350</w:t>
            </w:r>
          </w:p>
        </w:tc>
        <w:tc>
          <w:tcPr>
            <w:tcW w:w="10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-2.8009%</w:t>
            </w:r>
          </w:p>
        </w:tc>
      </w:tr>
    </w:tbl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注1：周期年化收益率计算公式为：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（当前确认日净值-上一确认日净值）/上一确认日净值/（当周期运作天数）*365*100%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注2：产品过往业绩相关数据已经产品托管人复核；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注3：理财产品过往业绩不代表其未来的表现及收益，理财非存款，市场有风险，投资需谨慎。</w:t>
      </w:r>
    </w:p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2024年07月17日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num="1" w:space="72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 w:qFormat="1"/>
    <w:lsdException w:name="footer" w:semiHidden="0" w:uiPriority="0" w:unhideWhenUsed="0" w:qFormat="1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uiPriority="1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/>
    <w:lsdException w:name="annotation subject" w:semiHidden="0" w:uiPriority="0" w:unhideWhenUsed="0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semiHidden="0" w:uiPriority="0" w:unhideWhenUsed="0"/>
    <w:lsdException w:name="Table Grid" w:uiPriority="0"/>
    <w:lsdException w:name="Table Theme" w:uiPriority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胡洪乐</cp:lastModifiedBy>
  <cp:revision>8</cp:revision>
  <dcterms:created xsi:type="dcterms:W3CDTF">2022-08-17T14:47:00Z</dcterms:created>
  <dcterms:modified xsi:type="dcterms:W3CDTF">2024-06-19T08:56:04Z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