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半年添益2017期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半年添益2017期</w:t>
      </w:r>
      <w:r>
        <w:rPr>
          <w:rFonts w:ascii="宋体" w:hAnsi="宋体" w:eastAsia="宋体" w:cs="宋体"/>
          <w:sz w:val="24"/>
        </w:rPr>
        <w:t>(产品代码：TYG6M2017)最新运作周期已运行结束，产品运行正常。理财产品运行情况见下表：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eastAsia="宋体" w:cs="宋体"/>
                <w:sz w:val="20"/>
              </w:rPr>
              <w:t>至2025-01-14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eastAsia="宋体" w:cs="宋体"/>
                <w:sz w:val="20"/>
              </w:rPr>
              <w:t>至2024-07-09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eastAsia="宋体" w:cs="宋体"/>
                <w:sz w:val="20"/>
              </w:rPr>
              <w:t>至2024-01-02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3.0775%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eastAsia="宋体" w:cs="宋体"/>
                <w:sz w:val="20"/>
              </w:rPr>
              <w:t>至2023-06-20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eastAsia="宋体" w:cs="宋体"/>
                <w:sz w:val="20"/>
              </w:rPr>
              <w:t>至2022-12-13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1.0910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eastAsia="宋体" w:cs="宋体"/>
                <w:sz w:val="20"/>
              </w:rPr>
              <w:t>至2022-06-07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1.0850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4.1639%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eastAsia="宋体" w:cs="宋体"/>
                <w:sz w:val="20"/>
              </w:rPr>
              <w:t>至2021-11-30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1.0621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4.4785%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eastAsia="宋体" w:cs="宋体"/>
                <w:sz w:val="20"/>
              </w:rPr>
              <w:t>至2021-06-01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3.8764%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eastAsia="宋体" w:cs="宋体"/>
                <w:sz w:val="20"/>
              </w:rPr>
              <w:t>至2020-12-01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1.0192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3.8505%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半年添益2017期B款</w:t>
      </w:r>
      <w:r>
        <w:rPr>
          <w:rFonts w:ascii="宋体" w:hAnsi="宋体" w:eastAsia="宋体" w:cs="宋体"/>
          <w:sz w:val="24"/>
        </w:rPr>
        <w:t>(产品代码：TYG6M2017B)最新运作周期已运行结束，产品运行正常。理财产品运行情况见下表：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eastAsia="宋体" w:cs="宋体"/>
                <w:sz w:val="20"/>
              </w:rPr>
              <w:t>至2025-01-14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eastAsia="宋体" w:cs="宋体"/>
                <w:sz w:val="20"/>
              </w:rPr>
              <w:t>至2024-07-09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eastAsia="宋体" w:cs="宋体"/>
                <w:sz w:val="20"/>
              </w:rPr>
              <w:t>至2024-01-02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3.1765%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eastAsia="宋体" w:cs="宋体"/>
                <w:sz w:val="20"/>
              </w:rPr>
              <w:t>至2023-06-20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4.0536%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注1：周期年化收益率计算公式为：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注2：产品过往业绩相关数据已经产品托管人复核；</w:t>
      </w:r>
      <w:r>
        <w:rPr>
          <w:rFonts w:hint="eastAsia" w:ascii="宋体" w:hAnsi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2024年07月10日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68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2024-07-10T06:46:00Z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