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"_Toc116984884"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_Toc116984884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"_Toc116984885"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_Toc116984885 \h </w:instrText>
          </w:r>
          <w:r>
            <w:fldChar w:fldCharType="separate"/>
          </w:r>
          <w:r>
            <w:t>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"_Toc116984886"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_Toc116984886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"_Toc116984887"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_Toc116984887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"_Toc116984888"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_Toc116984888 \h </w:instrText>
          </w:r>
          <w:r>
            <w:fldChar w:fldCharType="separate"/>
          </w:r>
          <w:r>
            <w:t>23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"_Toc116984889"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_Toc116984889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"_Toc116984890"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_Toc116984890 \h </w:instrText>
          </w:r>
          <w:r>
            <w:fldChar w:fldCharType="separate"/>
          </w:r>
          <w:r>
            <w:t>27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"_Toc116984891"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_Toc116984891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"_Toc116984892"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_Toc116984892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"_Toc116984893"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_Toc116984893 \h </w:instrText>
          </w:r>
          <w:r>
            <w:fldChar w:fldCharType="separate"/>
          </w:r>
          <w:r>
            <w:t>35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"_Toc116984894"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_Toc116984894 \h </w:instrText>
          </w:r>
          <w:r>
            <w:fldChar w:fldCharType="separate"/>
          </w:r>
          <w:r>
            <w:t>37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"_Toc116984895"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_Toc116984895 \h </w:instrText>
          </w:r>
          <w:r>
            <w:fldChar w:fldCharType="separate"/>
          </w:r>
          <w:r>
            <w:t>40</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widowControl/>
        <w:spacing w:line="360" w:lineRule="auto"/>
        <w:jc w:val="left"/>
        <w:rPr>
          <w:rFonts w:ascii="Times New Roman"/>
          <w:sz w:val="30"/>
        </w:rPr>
      </w:pPr>
    </w:p>
    <w:p>
      <w:pPr>
        <w:pStyle w:val="2"/>
        <w:spacing w:before="0" w:after="0" w:line="360" w:lineRule="auto"/>
        <w:jc w:val="center"/>
        <w:rPr>
          <w:rFonts w:ascii="Times New Roman"/>
          <w:sz w:val="30"/>
        </w:rPr>
      </w:pPr>
      <w:bookmarkStart w:id="1" w:name="_Toc116984884"/>
      <w:bookmarkStart w:id="2"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指投资者在一段特定期间内提交预约赎回申请，该预约赎回申请在销售文件约定的赎回申请日内自动转化为正式的赎回申请。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）预约赎回申请日：指投资者在预约</w:t>
      </w:r>
      <w:r>
        <w:rPr>
          <w:rFonts w:asciiTheme="majorEastAsia" w:hAnsiTheme="majorEastAsia" w:eastAsiaTheme="majorEastAsia"/>
          <w:bCs/>
          <w:color w:val="auto"/>
          <w:sz w:val="18"/>
          <w:szCs w:val="18"/>
        </w:rPr>
        <w:t>赎回</w:t>
      </w:r>
      <w:r>
        <w:rPr>
          <w:rFonts w:hint="eastAsia" w:asciiTheme="majorEastAsia" w:hAnsiTheme="majorEastAsia" w:eastAsiaTheme="majorEastAsia"/>
          <w:bCs/>
          <w:color w:val="auto"/>
          <w:sz w:val="18"/>
          <w:szCs w:val="18"/>
        </w:rPr>
        <w:t>期内任意一日提出预约赎回申请的当日。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）赎回申请日：指投资者做出赎回申请的当日。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20</w:t>
      </w:r>
      <w:r>
        <w:rPr>
          <w:rFonts w:hint="eastAsia" w:asciiTheme="majorEastAsia" w:hAnsiTheme="majorEastAsia" w:eastAsiaTheme="majorEastAsia"/>
          <w:bCs/>
          <w:color w:val="auto"/>
          <w:sz w:val="18"/>
          <w:szCs w:val="18"/>
        </w:rPr>
        <w:t>）赎回日：指产品管理人接受投资者赎回申请的当日。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23</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3" w:name="_Toc92377131"/>
      <w:bookmarkStart w:id="4" w:name="_Toc79154665"/>
      <w:bookmarkStart w:id="5" w:name="_Toc116984885"/>
      <w:r>
        <w:rPr>
          <w:rFonts w:hint="eastAsia" w:hAnsi="宋体"/>
          <w:sz w:val="28"/>
          <w:szCs w:val="28"/>
        </w:rPr>
        <w:t>第二条  理财产品基本情况</w:t>
      </w:r>
      <w:bookmarkEnd w:id="3"/>
      <w:bookmarkEnd w:id="4"/>
      <w:r>
        <w:rPr>
          <w:rFonts w:hint="eastAsia" w:hAnsi="宋体"/>
          <w:sz w:val="28"/>
          <w:szCs w:val="28"/>
        </w:rPr>
        <w:t xml:space="preserve"> </w:t>
      </w:r>
      <w:bookmarkEnd w:id="5"/>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【兴银理财稳利丰收一个月定期开放1号固收类理财产品】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widowControl/>
              <w:spacing w:line="360" w:lineRule="auto"/>
              <w:jc w:val="left"/>
              <w:rPr>
                <w:rFonts w:hint="eastAsia" w:ascii="宋体" w:hAnsi="宋体"/>
                <w:bCs/>
                <w:color w:val="000000" w:themeColor="text1"/>
                <w:sz w:val="18"/>
                <w:szCs w:val="18"/>
                <w:lang w:eastAsia="zh-CN"/>
                <w14:textFill>
                  <w14:solidFill>
                    <w14:schemeClr w14:val="tx1"/>
                  </w14:solidFill>
                </w14:textFill>
              </w:rPr>
            </w:pPr>
            <w:r>
              <w:rPr>
                <w:rFonts w:hint="eastAsia" w:asciiTheme="majorEastAsia" w:hAnsiTheme="majorEastAsia" w:eastAsiaTheme="majorEastAsia"/>
                <w:bCs/>
                <w:kern w:val="0"/>
                <w:sz w:val="18"/>
                <w:szCs w:val="18"/>
              </w:rPr>
              <w:t>【稳利丰收一个月定开1号</w:t>
            </w:r>
            <w:r>
              <w:rPr>
                <w:rFonts w:hint="eastAsia" w:asciiTheme="majorEastAsia" w:hAnsiTheme="majorEastAsia" w:eastAsiaTheme="majorEastAsia"/>
                <w:bCs/>
                <w:kern w:val="0"/>
                <w:sz w:val="18"/>
                <w:szCs w:val="18"/>
                <w:lang w:val="en-US" w:eastAsia="zh-CN"/>
              </w:rPr>
              <w:t>A</w:t>
            </w:r>
            <w:r>
              <w:rPr>
                <w:rFonts w:hint="eastAsia" w:asciiTheme="majorEastAsia" w:hAnsiTheme="majorEastAsia" w:eastAsiaTheme="majorEastAsia"/>
                <w:bCs/>
                <w:kern w:val="0"/>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r>
              <w:rPr>
                <w:rFonts w:hint="eastAsia" w:ascii="宋体" w:hAnsi="宋体"/>
                <w:bCs/>
                <w:color w:val="000000" w:themeColor="text1"/>
                <w:sz w:val="18"/>
                <w:szCs w:val="18"/>
                <w:lang w:eastAsia="zh-CN"/>
                <w14:textFill>
                  <w14:solidFill>
                    <w14:schemeClr w14:val="tx1"/>
                  </w14:solidFill>
                </w14:textFill>
              </w:rPr>
              <w:t>）</w:t>
            </w:r>
          </w:p>
          <w:p>
            <w:pPr>
              <w:widowControl/>
              <w:spacing w:line="360" w:lineRule="auto"/>
              <w:jc w:val="left"/>
              <w:rPr>
                <w:rFonts w:hint="eastAsia" w:ascii="宋体" w:hAnsi="宋体"/>
                <w:bCs/>
                <w:color w:val="000000" w:themeColor="text1"/>
                <w:sz w:val="18"/>
                <w:szCs w:val="18"/>
                <w:lang w:eastAsia="zh-CN"/>
                <w14:textFill>
                  <w14:solidFill>
                    <w14:schemeClr w14:val="tx1"/>
                  </w14:solidFill>
                </w14:textFill>
              </w:rPr>
            </w:pPr>
            <w:r>
              <w:rPr>
                <w:rFonts w:hint="eastAsia" w:asciiTheme="majorEastAsia" w:hAnsiTheme="majorEastAsia" w:eastAsiaTheme="majorEastAsia"/>
                <w:bCs/>
                <w:kern w:val="0"/>
                <w:sz w:val="18"/>
                <w:szCs w:val="18"/>
              </w:rPr>
              <w:t>【稳利丰收一个月定开1号</w:t>
            </w:r>
            <w:r>
              <w:rPr>
                <w:rFonts w:hint="eastAsia" w:asciiTheme="majorEastAsia" w:hAnsiTheme="majorEastAsia" w:eastAsiaTheme="majorEastAsia"/>
                <w:bCs/>
                <w:kern w:val="0"/>
                <w:sz w:val="18"/>
                <w:szCs w:val="18"/>
                <w:lang w:val="en-US" w:eastAsia="zh-CN"/>
              </w:rPr>
              <w:t>B</w:t>
            </w:r>
            <w:r>
              <w:rPr>
                <w:rFonts w:hint="eastAsia" w:asciiTheme="majorEastAsia" w:hAnsiTheme="majorEastAsia" w:eastAsiaTheme="majorEastAsia"/>
                <w:bCs/>
                <w:kern w:val="0"/>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宋体" w:hAnsi="宋体"/>
                <w:bCs/>
                <w:color w:val="000000" w:themeColor="text1"/>
                <w:sz w:val="18"/>
                <w:szCs w:val="18"/>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【Z7002023001583】</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9C331010】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60" w:lineRule="auto"/>
              <w:jc w:val="left"/>
              <w:rPr>
                <w:rFonts w:hint="eastAsia" w:ascii="宋体" w:hAnsi="宋体"/>
                <w:bCs/>
                <w:color w:val="000000" w:themeColor="text1"/>
                <w:sz w:val="18"/>
                <w:szCs w:val="18"/>
                <w:lang w:eastAsia="zh-CN"/>
                <w14:textFill>
                  <w14:solidFill>
                    <w14:schemeClr w14:val="tx1"/>
                  </w14:solidFill>
                </w14:textFill>
              </w:rPr>
            </w:pPr>
            <w:r>
              <w:rPr>
                <w:rFonts w:hint="eastAsia" w:hAnsi="宋体"/>
                <w:sz w:val="18"/>
                <w:szCs w:val="18"/>
              </w:rPr>
              <w:t>【</w:t>
            </w:r>
            <w:r>
              <w:rPr>
                <w:rFonts w:hint="eastAsia" w:ascii="宋体" w:hAnsi="宋体"/>
                <w:bCs/>
                <w:sz w:val="18"/>
                <w:szCs w:val="18"/>
              </w:rPr>
              <w:t>9C3310</w:t>
            </w:r>
            <w:r>
              <w:rPr>
                <w:rFonts w:hint="eastAsia" w:ascii="宋体" w:hAnsi="宋体"/>
                <w:bCs/>
                <w:sz w:val="18"/>
                <w:szCs w:val="18"/>
                <w:lang w:val="en-US" w:eastAsia="zh-CN"/>
              </w:rPr>
              <w:t>1A</w:t>
            </w:r>
            <w:r>
              <w:rPr>
                <w:rFonts w:hint="eastAsia" w:hAnsi="宋体"/>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r>
              <w:rPr>
                <w:rFonts w:hint="eastAsia" w:ascii="宋体" w:hAnsi="宋体"/>
                <w:bCs/>
                <w:color w:val="000000" w:themeColor="text1"/>
                <w:sz w:val="18"/>
                <w:szCs w:val="18"/>
                <w:lang w:eastAsia="zh-CN"/>
                <w14:textFill>
                  <w14:solidFill>
                    <w14:schemeClr w14:val="tx1"/>
                  </w14:solidFill>
                </w14:textFill>
              </w:rPr>
              <w:t>）</w:t>
            </w:r>
          </w:p>
          <w:p>
            <w:pPr>
              <w:spacing w:line="360" w:lineRule="auto"/>
              <w:jc w:val="left"/>
              <w:rPr>
                <w:rFonts w:hint="eastAsia" w:ascii="宋体" w:hAnsi="宋体"/>
                <w:bCs/>
                <w:color w:val="000000" w:themeColor="text1"/>
                <w:sz w:val="18"/>
                <w:szCs w:val="18"/>
                <w:lang w:eastAsia="zh-CN"/>
                <w14:textFill>
                  <w14:solidFill>
                    <w14:schemeClr w14:val="tx1"/>
                  </w14:solidFill>
                </w14:textFill>
              </w:rPr>
            </w:pPr>
            <w:r>
              <w:rPr>
                <w:rFonts w:hint="eastAsia" w:hAnsi="宋体"/>
                <w:sz w:val="18"/>
                <w:szCs w:val="18"/>
              </w:rPr>
              <w:t>【</w:t>
            </w:r>
            <w:r>
              <w:rPr>
                <w:rFonts w:hint="eastAsia" w:ascii="宋体" w:hAnsi="宋体"/>
                <w:bCs/>
                <w:sz w:val="18"/>
                <w:szCs w:val="18"/>
              </w:rPr>
              <w:t>9C33101</w:t>
            </w:r>
            <w:r>
              <w:rPr>
                <w:rFonts w:hint="eastAsia" w:ascii="宋体" w:hAnsi="宋体"/>
                <w:bCs/>
                <w:sz w:val="18"/>
                <w:szCs w:val="18"/>
                <w:lang w:val="en-US" w:eastAsia="zh-CN"/>
              </w:rPr>
              <w:t>B</w:t>
            </w:r>
            <w:r>
              <w:rPr>
                <w:rFonts w:hint="eastAsia" w:hAnsi="宋体"/>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宋体" w:hAnsi="宋体"/>
                <w:bCs/>
                <w:color w:val="000000" w:themeColor="text1"/>
                <w:sz w:val="18"/>
                <w:szCs w:val="18"/>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sz w:val="18"/>
                <w:szCs w:val="18"/>
              </w:rPr>
              <w:t>特别提示：当销售机构销售产品风险评级为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】日【0</w:t>
            </w:r>
            <w:r>
              <w:rPr>
                <w:rFonts w:cs="Times New Roman" w:asciiTheme="minorEastAsia" w:hAnsiTheme="minorEastAsia"/>
                <w:sz w:val="18"/>
                <w:szCs w:val="18"/>
              </w:rPr>
              <w:t>9</w:t>
            </w:r>
            <w:r>
              <w:rPr>
                <w:rFonts w:hint="eastAsia" w:cs="Times New Roman" w:asciiTheme="minorEastAsia" w:hAnsiTheme="minorEastAsia"/>
                <w:sz w:val="18"/>
                <w:szCs w:val="18"/>
              </w:rPr>
              <w:t>:0</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cs="Times New Roman" w:asciiTheme="minorEastAsia" w:hAnsiTheme="minorEastAsia"/>
                <w:sz w:val="18"/>
                <w:szCs w:val="18"/>
              </w:rPr>
              <w:t>】年【</w:t>
            </w:r>
            <w:r>
              <w:rPr>
                <w:rFonts w:hint="eastAsia" w:cs="Times New Roman" w:asciiTheme="minorEastAsia" w:hAnsiTheme="minorEastAsia"/>
                <w:sz w:val="18"/>
                <w:szCs w:val="18"/>
              </w:rPr>
              <w:t>/】月【/】日（遇节假日顺延）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（2）每一个投资周期：包含投资者持有理财产品份额的认购确认日或申购确认日至该产品份额的最近一个赎回确认日或产品终止日的期间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28天</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28天</w:t>
            </w:r>
            <w:r>
              <w:rPr>
                <w:rFonts w:hint="eastAsia" w:asciiTheme="majorEastAsia" w:hAnsiTheme="majorEastAsia" w:eastAsiaTheme="majorEastAsia"/>
                <w:bCs/>
                <w:color w:val="000000" w:themeColor="text1"/>
                <w:sz w:val="18"/>
                <w:szCs w:val="18"/>
                <w14:textFill>
                  <w14:solidFill>
                    <w14:schemeClr w14:val="tx1"/>
                  </w14:solidFill>
                </w14:textFill>
              </w:rPr>
              <w:t>】的可能，投资者具体投资周期以本产品说明书“申购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”所载明的时间计算为准。投资周期终止日如遇非工作日则产品管理人做相应调整。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持有理财产品份额进入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如果投资者在本产品提前终止时仍有未赎回的份额，则产品管理人将按照《产品说明书》“第十条 理财产品的终止与清算（二）理财产品的清算”条款处理。</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w:t>
            </w:r>
            <w:r>
              <w:rPr>
                <w:rFonts w:hint="eastAsia" w:cs="Times New Roman" w:asciiTheme="minorEastAsia" w:hAnsiTheme="minorEastAsia"/>
                <w:bCs/>
                <w:sz w:val="18"/>
                <w:szCs w:val="18"/>
              </w:rPr>
              <w:t>：申购日前【第五个工作日】【09:00】至</w:t>
            </w:r>
            <w:r>
              <w:rPr>
                <w:rFonts w:cs="Times New Roman" w:asciiTheme="minorEastAsia" w:hAnsiTheme="minorEastAsia"/>
                <w:bCs/>
                <w:sz w:val="18"/>
                <w:szCs w:val="18"/>
              </w:rPr>
              <w:t>该</w:t>
            </w:r>
            <w:r>
              <w:rPr>
                <w:rFonts w:hint="eastAsia" w:cs="Times New Roman" w:asciiTheme="minorEastAsia" w:hAnsiTheme="minorEastAsia"/>
                <w:bCs/>
                <w:sz w:val="18"/>
                <w:szCs w:val="18"/>
              </w:rPr>
              <w:t>申购日【1</w:t>
            </w:r>
            <w:r>
              <w:rPr>
                <w:rFonts w:hint="eastAsia" w:cs="Times New Roman" w:asciiTheme="minorEastAsia" w:hAnsiTheme="minorEastAsia"/>
                <w:bCs/>
                <w:sz w:val="18"/>
                <w:szCs w:val="18"/>
                <w:lang w:val="en-US" w:eastAsia="zh-CN"/>
              </w:rPr>
              <w:t>1</w:t>
            </w:r>
            <w:r>
              <w:rPr>
                <w:rFonts w:hint="eastAsia" w:cs="Times New Roman" w:asciiTheme="minorEastAsia" w:hAnsiTheme="minorEastAsia"/>
                <w:bCs/>
                <w:sz w:val="18"/>
                <w:szCs w:val="18"/>
              </w:rPr>
              <w:t>:00】。</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本产品成立后，首个申购日为</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7</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31</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asciiTheme="majorEastAsia" w:hAnsiTheme="majorEastAsia" w:eastAsiaTheme="majorEastAsia"/>
                <w:bCs/>
                <w:color w:val="000000" w:themeColor="text1"/>
                <w:sz w:val="18"/>
                <w:szCs w:val="18"/>
                <w14:textFill>
                  <w14:solidFill>
                    <w14:schemeClr w14:val="tx1"/>
                  </w14:solidFill>
                </w14:textFill>
              </w:rPr>
              <w:t>本产品后续</w:t>
            </w:r>
            <w:r>
              <w:rPr>
                <w:rFonts w:hint="eastAsia" w:asciiTheme="majorEastAsia" w:hAnsiTheme="majorEastAsia" w:eastAsiaTheme="majorEastAsia"/>
                <w:bCs/>
                <w:color w:val="000000" w:themeColor="text1"/>
                <w:sz w:val="18"/>
                <w:szCs w:val="18"/>
                <w14:textFill>
                  <w14:solidFill>
                    <w14:schemeClr w14:val="tx1"/>
                  </w14:solidFill>
                </w14:textFill>
              </w:rPr>
              <w:t>申购日</w:t>
            </w:r>
            <w:r>
              <w:rPr>
                <w:rFonts w:hint="eastAsia" w:cs="Times New Roman" w:asciiTheme="minorEastAsia" w:hAnsiTheme="minorEastAsia"/>
                <w:bCs/>
                <w:sz w:val="18"/>
                <w:szCs w:val="18"/>
                <w:highlight w:val="yellow"/>
              </w:rPr>
              <w:t>为</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8</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28</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9</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25</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10</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23</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11</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20</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12</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18</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cs="Times New Roman" w:asciiTheme="minorEastAsia" w:hAnsiTheme="minorEastAsia"/>
                <w:bCs/>
                <w:sz w:val="18"/>
                <w:szCs w:val="18"/>
                <w:highlight w:val="yellow"/>
              </w:rPr>
              <w:t>（</w:t>
            </w:r>
            <w:r>
              <w:rPr>
                <w:rFonts w:hint="eastAsia" w:cs="Times New Roman" w:asciiTheme="minorEastAsia" w:hAnsiTheme="minorEastAsia"/>
                <w:sz w:val="18"/>
                <w:szCs w:val="18"/>
                <w:highlight w:val="yellow"/>
              </w:rPr>
              <w:t>如遇非工作日，则顺延至下一个工作日</w:t>
            </w:r>
            <w:r>
              <w:rPr>
                <w:rFonts w:hint="eastAsia" w:cs="Times New Roman" w:asciiTheme="minorEastAsia" w:hAnsiTheme="minorEastAsia"/>
                <w:bCs/>
                <w:sz w:val="18"/>
                <w:szCs w:val="18"/>
                <w:highlight w:val="yellow"/>
              </w:rPr>
              <w:t>）</w:t>
            </w:r>
            <w:r>
              <w:rPr>
                <w:rFonts w:hint="eastAsia" w:cs="Times New Roman" w:asciiTheme="minorEastAsia" w:hAnsiTheme="minorEastAsia"/>
                <w:bCs/>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w:t>
                  </w:r>
                </w:p>
              </w:tc>
              <w:tc>
                <w:tcPr>
                  <w:tcW w:w="1276"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57" w:hRule="atLeast"/>
                <w:jc w:val="center"/>
              </w:trPr>
              <w:tc>
                <w:tcPr>
                  <w:tcW w:w="1603"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tc>
              <w:tc>
                <w:tcPr>
                  <w:tcW w:w="1276"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申购日后【1】个工作日内。</w:t>
                  </w:r>
                </w:p>
              </w:tc>
              <w:tc>
                <w:tcPr>
                  <w:tcW w:w="1760"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本产品在一个完整投资周期结束前，设置一个预约申购期；在一个完整投资周期结束后，可以再设置多个预约申购期。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4.预约</w:t>
            </w:r>
            <w:r>
              <w:rPr>
                <w:rFonts w:hint="eastAsia" w:asciiTheme="majorEastAsia" w:hAnsiTheme="majorEastAsia" w:eastAsiaTheme="majorEastAsia"/>
                <w:bCs/>
                <w:color w:val="000000" w:themeColor="text1"/>
                <w:sz w:val="18"/>
                <w:szCs w:val="18"/>
                <w14:textFill>
                  <w14:solidFill>
                    <w14:schemeClr w14:val="tx1"/>
                  </w14:solidFill>
                </w14:textFill>
              </w:rPr>
              <w:t>赎回安排</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（1）赎回的时间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w:t>
            </w:r>
            <w:r>
              <w:rPr>
                <w:rFonts w:hint="eastAsia" w:cs="Times New Roman" w:asciiTheme="minorEastAsia" w:hAnsiTheme="minorEastAsia"/>
                <w:bCs/>
                <w:sz w:val="18"/>
                <w:szCs w:val="18"/>
              </w:rPr>
              <w:t>赎回日前【第五个工作日】【09:00】至</w:t>
            </w:r>
            <w:r>
              <w:rPr>
                <w:rFonts w:cs="Times New Roman" w:asciiTheme="minorEastAsia" w:hAnsiTheme="minorEastAsia"/>
                <w:bCs/>
                <w:sz w:val="18"/>
                <w:szCs w:val="18"/>
              </w:rPr>
              <w:t>该</w:t>
            </w:r>
            <w:r>
              <w:rPr>
                <w:rFonts w:hint="eastAsia" w:cs="Times New Roman" w:asciiTheme="minorEastAsia" w:hAnsiTheme="minorEastAsia"/>
                <w:bCs/>
                <w:sz w:val="18"/>
                <w:szCs w:val="18"/>
              </w:rPr>
              <w:t>赎回日【1</w:t>
            </w:r>
            <w:r>
              <w:rPr>
                <w:rFonts w:hint="eastAsia" w:cs="Times New Roman" w:asciiTheme="minorEastAsia" w:hAnsiTheme="minorEastAsia"/>
                <w:bCs/>
                <w:sz w:val="18"/>
                <w:szCs w:val="18"/>
                <w:lang w:val="en-US" w:eastAsia="zh-CN"/>
              </w:rPr>
              <w:t>1</w:t>
            </w:r>
            <w:r>
              <w:rPr>
                <w:rFonts w:hint="eastAsia" w:cs="Times New Roman" w:asciiTheme="minorEastAsia" w:hAnsiTheme="minorEastAsia"/>
                <w:bCs/>
                <w:sz w:val="18"/>
                <w:szCs w:val="18"/>
              </w:rPr>
              <w:t>:00】</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本产品成立后，首个赎回日为</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7</w:t>
            </w:r>
            <w:r>
              <w:rPr>
                <w:rFonts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31</w:t>
            </w:r>
            <w:r>
              <w:rPr>
                <w:rFonts w:hint="eastAsia" w:asciiTheme="minorEastAsia" w:hAnsiTheme="minorEastAsia" w:eastAsiaTheme="minorEastAsia"/>
                <w:bCs/>
                <w:color w:val="000000" w:themeColor="text1"/>
                <w:sz w:val="18"/>
                <w:szCs w:val="18"/>
                <w14:textFill>
                  <w14:solidFill>
                    <w14:schemeClr w14:val="tx1"/>
                  </w14:solidFill>
                </w14:textFill>
              </w:rPr>
              <w:t>】日。本产品后续</w:t>
            </w:r>
            <w:r>
              <w:rPr>
                <w:rFonts w:hint="eastAsia" w:asciiTheme="majorEastAsia" w:hAnsiTheme="majorEastAsia" w:eastAsiaTheme="majorEastAsia"/>
                <w:bCs/>
                <w:color w:val="000000" w:themeColor="text1"/>
                <w:sz w:val="18"/>
                <w:szCs w:val="18"/>
                <w14:textFill>
                  <w14:solidFill>
                    <w14:schemeClr w14:val="tx1"/>
                  </w14:solidFill>
                </w14:textFill>
              </w:rPr>
              <w:t>赎回日</w:t>
            </w:r>
            <w:r>
              <w:rPr>
                <w:rFonts w:hint="eastAsia" w:cs="Times New Roman" w:asciiTheme="minorEastAsia" w:hAnsiTheme="minorEastAsia"/>
                <w:bCs/>
                <w:sz w:val="18"/>
                <w:szCs w:val="18"/>
                <w:highlight w:val="yellow"/>
              </w:rPr>
              <w:t>为</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8</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28</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9</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25</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10</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23</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11</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20</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asciiTheme="minorEastAsia" w:hAnsiTheme="minorEastAsia" w:eastAsiaTheme="minorEastAsia"/>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bCs/>
                <w:color w:val="000000" w:themeColor="text1"/>
                <w:sz w:val="18"/>
                <w:szCs w:val="18"/>
                <w14:textFill>
                  <w14:solidFill>
                    <w14:schemeClr w14:val="tx1"/>
                  </w14:solidFill>
                </w14:textFill>
              </w:rPr>
              <w:t>【</w:t>
            </w:r>
            <w:r>
              <w:rPr>
                <w:rFonts w:asciiTheme="minorEastAsia" w:hAnsiTheme="minorEastAsia" w:eastAsiaTheme="minorEastAsia"/>
                <w:bCs/>
                <w:color w:val="000000" w:themeColor="text1"/>
                <w:sz w:val="18"/>
                <w:szCs w:val="18"/>
                <w14:textFill>
                  <w14:solidFill>
                    <w14:schemeClr w14:val="tx1"/>
                  </w14:solidFill>
                </w14:textFill>
              </w:rPr>
              <w:t>2024】年【</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12</w:t>
            </w:r>
            <w:r>
              <w:rPr>
                <w:rFonts w:hint="eastAsia" w:asciiTheme="minorEastAsia" w:hAnsiTheme="minorEastAsia" w:eastAsiaTheme="minorEastAsia"/>
                <w:bCs/>
                <w:color w:val="000000" w:themeColor="text1"/>
                <w:sz w:val="18"/>
                <w:szCs w:val="18"/>
                <w14:textFill>
                  <w14:solidFill>
                    <w14:schemeClr w14:val="tx1"/>
                  </w14:solidFill>
                </w14:textFill>
              </w:rPr>
              <w:t>】月【</w:t>
            </w:r>
            <w:r>
              <w:rPr>
                <w:rFonts w:hint="eastAsia" w:asciiTheme="minorEastAsia" w:hAnsiTheme="minorEastAsia" w:eastAsiaTheme="minorEastAsia"/>
                <w:bCs/>
                <w:color w:val="000000" w:themeColor="text1"/>
                <w:sz w:val="18"/>
                <w:szCs w:val="18"/>
                <w:lang w:val="en-US" w:eastAsia="zh-CN"/>
                <w14:textFill>
                  <w14:solidFill>
                    <w14:schemeClr w14:val="tx1"/>
                  </w14:solidFill>
                </w14:textFill>
              </w:rPr>
              <w:t>18</w:t>
            </w:r>
            <w:r>
              <w:rPr>
                <w:rFonts w:hint="eastAsia" w:asciiTheme="minorEastAsia" w:hAnsiTheme="minorEastAsia" w:eastAsiaTheme="minorEastAsia"/>
                <w:bCs/>
                <w:color w:val="000000" w:themeColor="text1"/>
                <w:sz w:val="18"/>
                <w:szCs w:val="18"/>
                <w14:textFill>
                  <w14:solidFill>
                    <w14:schemeClr w14:val="tx1"/>
                  </w14:solidFill>
                </w14:textFill>
              </w:rPr>
              <w:t>】日</w:t>
            </w:r>
            <w:r>
              <w:rPr>
                <w:rFonts w:hint="eastAsia" w:cs="Times New Roman" w:asciiTheme="minorEastAsia" w:hAnsiTheme="minorEastAsia"/>
                <w:bCs/>
                <w:sz w:val="18"/>
                <w:szCs w:val="18"/>
                <w:highlight w:val="yellow"/>
              </w:rPr>
              <w:t>（</w:t>
            </w:r>
            <w:r>
              <w:rPr>
                <w:rFonts w:hint="eastAsia" w:cs="Times New Roman" w:asciiTheme="minorEastAsia" w:hAnsiTheme="minorEastAsia"/>
                <w:sz w:val="18"/>
                <w:szCs w:val="18"/>
                <w:highlight w:val="yellow"/>
              </w:rPr>
              <w:t>如遇非工作日，则顺延至下一个工作日</w:t>
            </w:r>
            <w:r>
              <w:rPr>
                <w:rFonts w:hint="eastAsia" w:cs="Times New Roman" w:asciiTheme="minorEastAsia" w:hAnsiTheme="minorEastAsia"/>
                <w:bCs/>
                <w:sz w:val="18"/>
                <w:szCs w:val="18"/>
                <w:highlight w:val="yellow"/>
              </w:rPr>
              <w:t>）</w:t>
            </w:r>
            <w:r>
              <w:rPr>
                <w:rFonts w:hint="eastAsia" w:cs="Times New Roman" w:asciiTheme="minorEastAsia" w:hAnsiTheme="minorEastAsia"/>
                <w:bCs/>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（2）赎回的确认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45"/>
              <w:gridCol w:w="2409"/>
              <w:gridCol w:w="1418"/>
              <w:gridCol w:w="16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745"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240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赎回申请日</w:t>
                  </w:r>
                  <w:bookmarkStart w:id="170" w:name="_GoBack"/>
                  <w:bookmarkEnd w:id="170"/>
                </w:p>
              </w:tc>
              <w:tc>
                <w:tcPr>
                  <w:tcW w:w="1418"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1618"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745"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2409" w:type="dxa"/>
                </w:tcPr>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赎回申请日：预约赎回期内最后一个工作日为赎回申请日</w:t>
                  </w:r>
                  <w:r>
                    <w:rPr>
                      <w:rFonts w:hint="eastAsia" w:ascii="黑体" w:hAnsi="黑体" w:eastAsia="黑体" w:cs="Times New Roman"/>
                      <w:color w:val="auto"/>
                      <w:sz w:val="18"/>
                      <w:szCs w:val="18"/>
                    </w:rPr>
                    <w:t>（注：在赎回申请日，投资者的预约赎回申请自动转化为赎回申请）</w:t>
                  </w:r>
                  <w:r>
                    <w:rPr>
                      <w:rFonts w:hint="eastAsia" w:cs="Times New Roman" w:asciiTheme="minorEastAsia" w:hAnsiTheme="minorEastAsia" w:eastAsiaTheme="minorEastAsia"/>
                      <w:color w:val="auto"/>
                      <w:sz w:val="18"/>
                      <w:szCs w:val="18"/>
                    </w:rPr>
                    <w:t>。</w:t>
                  </w:r>
                </w:p>
              </w:tc>
              <w:tc>
                <w:tcPr>
                  <w:tcW w:w="1418"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赎回日后【1】个工作日内。</w:t>
                  </w:r>
                </w:p>
              </w:tc>
              <w:tc>
                <w:tcPr>
                  <w:tcW w:w="1618"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日后【3】个工作日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cs="Times New Roman" w:asciiTheme="minorEastAsia" w:hAnsiTheme="minorEastAsia"/>
                <w:sz w:val="18"/>
                <w:szCs w:val="18"/>
              </w:rPr>
              <w:t>本产品在一个完整投资周期结束前，产品</w:t>
            </w:r>
            <w:r>
              <w:rPr>
                <w:rFonts w:cs="Times New Roman" w:asciiTheme="minorEastAsia" w:hAnsiTheme="minorEastAsia"/>
                <w:sz w:val="18"/>
                <w:szCs w:val="18"/>
              </w:rPr>
              <w:t>管理人可以</w:t>
            </w:r>
            <w:r>
              <w:rPr>
                <w:rFonts w:hint="eastAsia" w:cs="Times New Roman" w:asciiTheme="minorEastAsia" w:hAnsiTheme="minorEastAsia"/>
                <w:sz w:val="18"/>
                <w:szCs w:val="18"/>
              </w:rPr>
              <w:t>更新产品说明书，约定后续投资周期对应的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购买起点金额为【1】元；超出起点金额的部分以【0</w:t>
            </w:r>
            <w:r>
              <w:rPr>
                <w:rFonts w:asciiTheme="majorEastAsia" w:hAnsiTheme="majorEastAsia" w:eastAsiaTheme="majorEastAsia"/>
                <w:bCs/>
                <w:sz w:val="18"/>
                <w:szCs w:val="18"/>
              </w:rPr>
              <w:t>.01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34"/>
              <w:spacing w:line="360" w:lineRule="auto"/>
              <w:rPr>
                <w:rFonts w:hint="eastAsia" w:asciiTheme="minorEastAsia" w:hAnsiTheme="minorEastAsia" w:eastAsiaTheme="minorEastAsia"/>
                <w:color w:val="auto"/>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34"/>
              <w:spacing w:line="360" w:lineRule="auto"/>
              <w:rPr>
                <w:rFonts w:hint="eastAsia" w:ascii="黑体" w:hAnsi="黑体" w:eastAsia="黑体"/>
                <w:sz w:val="18"/>
                <w:szCs w:val="18"/>
              </w:rPr>
            </w:pPr>
            <w:r>
              <w:rPr>
                <w:rFonts w:hint="eastAsia" w:ascii="黑体" w:hAnsi="黑体" w:eastAsia="黑体"/>
                <w:sz w:val="18"/>
                <w:szCs w:val="18"/>
              </w:rPr>
              <w:t>注：本产品单一投资者持有份额不得超过产品总份额50%。</w:t>
            </w:r>
          </w:p>
          <w:p>
            <w:pPr>
              <w:pStyle w:val="34"/>
              <w:spacing w:line="360" w:lineRule="auto"/>
              <w:rPr>
                <w:rFonts w:hint="eastAsia" w:ascii="黑体" w:hAnsi="黑体" w:eastAsia="黑体"/>
                <w:sz w:val="18"/>
                <w:szCs w:val="18"/>
              </w:rPr>
            </w:pPr>
            <w:r>
              <w:rPr>
                <w:rFonts w:hint="eastAsia" w:ascii="黑体" w:hAnsi="黑体" w:eastAsia="黑体"/>
                <w:sz w:val="18"/>
                <w:szCs w:val="18"/>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themeFill="background1"/>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themeFill="background1"/>
            <w:vAlign w:val="center"/>
          </w:tcPr>
          <w:p>
            <w:pPr>
              <w:pStyle w:val="34"/>
              <w:spacing w:line="360" w:lineRule="auto"/>
              <w:rPr>
                <w:rFonts w:hint="eastAsia" w:ascii="宋体" w:hAnsi="宋体"/>
                <w:b/>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w:t>
            </w:r>
            <w:r>
              <w:rPr>
                <w:rFonts w:hint="eastAsia" w:asciiTheme="majorEastAsia" w:hAnsiTheme="majorEastAsia" w:eastAsiaTheme="majorEastAsia"/>
                <w:bCs/>
                <w:sz w:val="18"/>
                <w:szCs w:val="18"/>
              </w:rPr>
              <w:t>本产品不低于80%资金投资于债权类资产，业绩表现随市场波动，根据产品风险收益特征设定业绩比较基准。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r>
              <w:rPr>
                <w:rFonts w:hint="eastAsia" w:asciiTheme="majorEastAsia" w:hAnsiTheme="majorEastAsia"/>
                <w:sz w:val="18"/>
                <w:lang w:eastAsia="zh-CN"/>
              </w:rPr>
              <w:t>人民银行活期存款利率</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themeFill="background1"/>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themeFill="background1"/>
            <w:vAlign w:val="center"/>
          </w:tcPr>
          <w:p>
            <w:pPr>
              <w:spacing w:line="360" w:lineRule="auto"/>
              <w:jc w:val="left"/>
              <w:rPr>
                <w:rFonts w:ascii="宋体" w:hAnsi="宋体"/>
                <w:b/>
                <w:bCs/>
                <w:sz w:val="18"/>
                <w:szCs w:val="18"/>
              </w:rPr>
            </w:pPr>
            <w:r>
              <w:rPr>
                <w:rFonts w:ascii="宋体"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业绩报酬计提基准：年化【】。</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themeFill="background1"/>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themeFill="background1"/>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hemeFill="background1"/>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themeFill="background1"/>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hint="eastAsia"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hint="eastAsia" w:ascii="宋体" w:hAnsi="宋体"/>
                <w:b w:val="0"/>
                <w:bCs w:val="0"/>
                <w:color w:val="000000" w:themeColor="text1"/>
                <w:sz w:val="18"/>
                <w:szCs w:val="18"/>
                <w14:textFill>
                  <w14:solidFill>
                    <w14:schemeClr w14:val="tx1"/>
                  </w14:solidFill>
                </w14:textFill>
              </w:rPr>
            </w:pPr>
            <w:r>
              <w:rPr>
                <w:rFonts w:hint="eastAsia" w:ascii="宋体" w:hAnsi="宋体" w:eastAsiaTheme="majorEastAsia"/>
                <w:b w:val="0"/>
                <w:bCs w:val="0"/>
                <w:color w:val="000000" w:themeColor="text1"/>
                <w:sz w:val="18"/>
                <w:szCs w:val="18"/>
                <w:lang w:val="en-US" w:eastAsia="zh-CN"/>
                <w14:textFill>
                  <w14:solidFill>
                    <w14:schemeClr w14:val="tx1"/>
                  </w14:solidFill>
                </w14:textFill>
              </w:rPr>
              <w:t>A类份额：</w:t>
            </w:r>
            <w:r>
              <w:rPr>
                <w:rFonts w:hint="eastAsia" w:asciiTheme="majorEastAsia" w:hAnsiTheme="majorEastAsia" w:eastAsiaTheme="majorEastAsia"/>
                <w:b w:val="0"/>
                <w:bCs w:val="0"/>
                <w:sz w:val="18"/>
                <w:szCs w:val="18"/>
              </w:rPr>
              <w:t>年化</w:t>
            </w:r>
            <w:r>
              <w:rPr>
                <w:rFonts w:asciiTheme="majorEastAsia" w:hAnsiTheme="majorEastAsia" w:eastAsiaTheme="majorEastAsia"/>
                <w:b w:val="0"/>
                <w:bCs w:val="0"/>
                <w:sz w:val="18"/>
                <w:szCs w:val="18"/>
              </w:rPr>
              <w:t>费率</w:t>
            </w:r>
            <w:r>
              <w:rPr>
                <w:rFonts w:hint="eastAsia" w:asciiTheme="majorEastAsia" w:hAnsiTheme="majorEastAsia" w:eastAsiaTheme="majorEastAsia"/>
                <w:b w:val="0"/>
                <w:bCs w:val="0"/>
                <w:sz w:val="18"/>
                <w:szCs w:val="18"/>
              </w:rPr>
              <w:t>【0</w:t>
            </w:r>
            <w:r>
              <w:rPr>
                <w:rFonts w:asciiTheme="majorEastAsia" w:hAnsiTheme="majorEastAsia" w:eastAsiaTheme="majorEastAsia"/>
                <w:b w:val="0"/>
                <w:bCs w:val="0"/>
                <w:sz w:val="18"/>
                <w:szCs w:val="18"/>
              </w:rPr>
              <w:t>.</w:t>
            </w:r>
            <w:r>
              <w:rPr>
                <w:rFonts w:hint="eastAsia" w:asciiTheme="majorEastAsia" w:hAnsiTheme="majorEastAsia" w:eastAsiaTheme="majorEastAsia"/>
                <w:b w:val="0"/>
                <w:bCs w:val="0"/>
                <w:sz w:val="18"/>
                <w:szCs w:val="18"/>
                <w:lang w:val="en-US" w:eastAsia="zh-CN"/>
              </w:rPr>
              <w:t>1</w:t>
            </w:r>
            <w:r>
              <w:rPr>
                <w:rFonts w:asciiTheme="majorEastAsia" w:hAnsiTheme="majorEastAsia" w:eastAsiaTheme="majorEastAsia"/>
                <w:b w:val="0"/>
                <w:bCs w:val="0"/>
                <w:sz w:val="18"/>
                <w:szCs w:val="18"/>
              </w:rPr>
              <w:t>2</w:t>
            </w:r>
            <w:r>
              <w:rPr>
                <w:rFonts w:hint="eastAsia" w:asciiTheme="majorEastAsia" w:hAnsiTheme="majorEastAsia" w:eastAsiaTheme="majorEastAsia"/>
                <w:b w:val="0"/>
                <w:bCs w:val="0"/>
                <w:sz w:val="18"/>
                <w:szCs w:val="18"/>
              </w:rPr>
              <w:t>%】</w:t>
            </w:r>
            <w:r>
              <w:rPr>
                <w:rFonts w:hint="eastAsia" w:ascii="宋体" w:hAnsi="宋体"/>
                <w:b w:val="0"/>
                <w:bCs w:val="0"/>
                <w:color w:val="000000" w:themeColor="text1"/>
                <w:sz w:val="18"/>
                <w:szCs w:val="18"/>
                <w14:textFill>
                  <w14:solidFill>
                    <w14:schemeClr w14:val="tx1"/>
                  </w14:solidFill>
                </w14:textFill>
              </w:rPr>
              <w:t>。</w:t>
            </w:r>
          </w:p>
          <w:p>
            <w:pPr>
              <w:spacing w:line="360" w:lineRule="auto"/>
              <w:rPr>
                <w:rFonts w:hint="default" w:ascii="宋体" w:hAnsi="宋体" w:eastAsia="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B类份额：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08</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spacing w:line="360" w:lineRule="auto"/>
              <w:rPr>
                <w:rFonts w:hint="default" w:ascii="宋体" w:hAnsi="宋体" w:eastAsia="宋体"/>
                <w:bCs/>
                <w:sz w:val="18"/>
                <w:szCs w:val="18"/>
                <w:lang w:val="en-US" w:eastAsia="zh-CN"/>
              </w:rPr>
            </w:pPr>
            <w:r>
              <w:rPr>
                <w:rFonts w:hint="eastAsia" w:ascii="宋体" w:hAnsi="宋体"/>
                <w:bCs/>
                <w:sz w:val="18"/>
                <w:szCs w:val="18"/>
                <w:lang w:val="en-US" w:eastAsia="zh-CN"/>
              </w:rPr>
              <w:t>本产品不收取超额业绩报酬。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hemeFill="background1"/>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themeFill="background1"/>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hemeFill="background1"/>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themeFill="background1"/>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themeColor="background1" w:fill="auto"/>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themeColor="background1" w:fill="auto"/>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6" w:name="_Toc116984886"/>
      <w:bookmarkStart w:id="7" w:name="_Toc79154666"/>
      <w:bookmarkStart w:id="8" w:name="_Toc92377132"/>
      <w:r>
        <w:rPr>
          <w:rFonts w:ascii="Times New Roman"/>
          <w:sz w:val="30"/>
        </w:rPr>
        <w:t>第</w:t>
      </w:r>
      <w:r>
        <w:rPr>
          <w:rFonts w:hint="eastAsia" w:ascii="Times New Roman"/>
          <w:sz w:val="30"/>
        </w:rPr>
        <w:t>三条</w:t>
      </w:r>
      <w:r>
        <w:rPr>
          <w:rFonts w:ascii="Times New Roman"/>
          <w:sz w:val="30"/>
        </w:rPr>
        <w:t xml:space="preserve">  </w:t>
      </w:r>
      <w:bookmarkStart w:id="9" w:name="_Toc79392573"/>
      <w:r>
        <w:rPr>
          <w:rFonts w:hint="eastAsia" w:ascii="Times New Roman"/>
          <w:sz w:val="30"/>
        </w:rPr>
        <w:t>理财产品的认购</w:t>
      </w:r>
      <w:bookmarkEnd w:id="6"/>
      <w:bookmarkEnd w:id="7"/>
      <w:bookmarkEnd w:id="8"/>
    </w:p>
    <w:p>
      <w:pPr>
        <w:spacing w:line="360" w:lineRule="auto"/>
        <w:ind w:firstLine="361" w:firstLineChars="200"/>
        <w:rPr>
          <w:rFonts w:asciiTheme="minorEastAsia" w:hAnsiTheme="minorEastAsia"/>
          <w:b/>
          <w:bCs/>
          <w:sz w:val="18"/>
          <w:szCs w:val="18"/>
        </w:rPr>
      </w:pPr>
      <w:bookmarkStart w:id="10" w:name="_Hlt88031774"/>
      <w:bookmarkEnd w:id="10"/>
      <w:bookmarkStart w:id="11"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2" w:name="_Toc92377133"/>
      <w:bookmarkStart w:id="13" w:name="_Toc79154667"/>
      <w:bookmarkStart w:id="14"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2"/>
      <w:bookmarkEnd w:id="13"/>
      <w:bookmarkEnd w:id="14"/>
    </w:p>
    <w:bookmarkEnd w:id="11"/>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预约申购期内投资者可提交预约申购申请</w:t>
      </w:r>
      <w:r>
        <w:rPr>
          <w:rFonts w:hint="eastAsia" w:cs="Times New Roman" w:asciiTheme="minorEastAsia" w:hAnsiTheme="minorEastAsia" w:eastAsiaTheme="minorEastAsia"/>
          <w:color w:val="auto"/>
          <w:sz w:val="18"/>
          <w:szCs w:val="18"/>
        </w:rPr>
        <w:t>。</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bCs/>
          <w:sz w:val="18"/>
          <w:szCs w:val="18"/>
        </w:rPr>
        <w:t>预约赎回期内投资者可提交预约赎回申请</w:t>
      </w:r>
      <w:r>
        <w:rPr>
          <w:rFonts w:hint="eastAsia" w:cs="Times New Roman" w:asciiTheme="minorEastAsia" w:hAnsiTheme="minorEastAsia" w:eastAsiaTheme="minorEastAsia"/>
          <w:sz w:val="18"/>
          <w:szCs w:val="18"/>
        </w:rPr>
        <w:t>。</w:t>
      </w:r>
      <w:r>
        <w:rPr>
          <w:rFonts w:hint="eastAsia" w:asciiTheme="majorEastAsia" w:hAnsiTheme="majorEastAsia" w:eastAsiaTheme="majorEastAsia"/>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9"/>
    <w:p>
      <w:pPr>
        <w:pStyle w:val="2"/>
        <w:spacing w:before="0" w:after="0" w:line="360" w:lineRule="auto"/>
        <w:jc w:val="center"/>
        <w:rPr>
          <w:rFonts w:ascii="Times New Roman"/>
          <w:sz w:val="30"/>
        </w:rPr>
      </w:pPr>
      <w:bookmarkStart w:id="15" w:name="_Toc90742688"/>
      <w:bookmarkStart w:id="16" w:name="_Toc3266"/>
      <w:bookmarkStart w:id="17" w:name="_Toc27226"/>
      <w:bookmarkStart w:id="18" w:name="_Toc7151"/>
      <w:bookmarkStart w:id="19" w:name="_Toc15203"/>
      <w:bookmarkStart w:id="20" w:name="_Toc27189"/>
      <w:bookmarkStart w:id="21" w:name="_Toc116984888"/>
      <w:bookmarkStart w:id="22" w:name="_Toc22074"/>
      <w:bookmarkStart w:id="23" w:name="_Toc90742390"/>
      <w:bookmarkStart w:id="24" w:name="_Toc6714"/>
      <w:bookmarkStart w:id="25" w:name="_Toc29948"/>
      <w:bookmarkStart w:id="26" w:name="_Toc92377134"/>
      <w:bookmarkStart w:id="27" w:name="_Toc29784"/>
      <w:bookmarkStart w:id="28" w:name="_Toc16265"/>
      <w:bookmarkStart w:id="29" w:name="_Toc79154668"/>
      <w:bookmarkStart w:id="30" w:name="_Toc90742321"/>
      <w:bookmarkStart w:id="31" w:name="_Toc74065741"/>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3"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sz w:val="18"/>
          <w:szCs w:val="18"/>
        </w:rPr>
        <w:t>本产品为固定收益类产品，在严格管理投资风险的基础上，追求资产的长期稳定增值。</w:t>
      </w:r>
      <w:r>
        <w:rPr>
          <w:rFonts w:hint="eastAsia" w:asciiTheme="majorEastAsia" w:hAnsiTheme="majorEastAsia" w:eastAsiaTheme="majorEastAsia"/>
          <w:bCs/>
          <w:color w:val="auto"/>
          <w:sz w:val="18"/>
          <w:szCs w:val="18"/>
        </w:rPr>
        <w:t>】</w:t>
      </w:r>
      <w:permEnd w:id="13"/>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pStyle w:val="34"/>
        <w:spacing w:line="360" w:lineRule="auto"/>
        <w:ind w:firstLine="360" w:firstLineChars="200"/>
        <w:rPr>
          <w:rFonts w:asciiTheme="majorEastAsia" w:hAnsiTheme="majorEastAsia" w:eastAsiaTheme="majorEastAsia"/>
          <w:bCs/>
          <w:color w:val="auto"/>
          <w:kern w:val="2"/>
          <w:sz w:val="18"/>
          <w:szCs w:val="18"/>
        </w:rPr>
      </w:pPr>
      <w:permStart w:id="14" w:edGrp="everyone"/>
      <w:r>
        <w:rPr>
          <w:rFonts w:hint="eastAsia" w:asciiTheme="majorEastAsia" w:hAnsiTheme="majorEastAsia" w:eastAsiaTheme="majorEastAsia"/>
          <w:bCs/>
          <w:color w:val="auto"/>
          <w:kern w:val="2"/>
          <w:sz w:val="18"/>
          <w:szCs w:val="18"/>
        </w:rPr>
        <w:t>（1）银行存款、债券逆回购、货币基金等货币市场工具及其它银行间和交易所资金融通工具。</w:t>
      </w:r>
    </w:p>
    <w:p>
      <w:pPr>
        <w:pStyle w:val="34"/>
        <w:spacing w:line="360" w:lineRule="auto"/>
        <w:ind w:firstLine="360" w:firstLineChars="200"/>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kern w:val="2"/>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34"/>
        <w:spacing w:line="360" w:lineRule="auto"/>
        <w:ind w:firstLine="360" w:firstLineChars="200"/>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kern w:val="2"/>
          <w:sz w:val="18"/>
          <w:szCs w:val="18"/>
        </w:rPr>
        <w:t>（3）符合监管要求的债权类资产；</w:t>
      </w:r>
    </w:p>
    <w:p>
      <w:pPr>
        <w:pStyle w:val="34"/>
        <w:spacing w:line="360" w:lineRule="auto"/>
        <w:ind w:firstLine="360" w:firstLineChars="200"/>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kern w:val="2"/>
          <w:sz w:val="18"/>
          <w:szCs w:val="18"/>
        </w:rPr>
        <w:t>（4）以套期保值为目的的国债期货、利率互换、信用风险缓释工具、债券借贷等。</w:t>
      </w:r>
    </w:p>
    <w:p>
      <w:pPr>
        <w:pStyle w:val="34"/>
        <w:spacing w:line="360" w:lineRule="auto"/>
        <w:ind w:firstLine="360" w:firstLineChars="200"/>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kern w:val="2"/>
          <w:sz w:val="18"/>
          <w:szCs w:val="18"/>
        </w:rPr>
        <w:t>（5）投资于上述资产的符合监管要求的公募基金、基金公司或子公司资产管理计划、证券公司资产管理计划、保险资产管理计划及信托计划等。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kern w:val="2"/>
          <w:sz w:val="18"/>
          <w:szCs w:val="18"/>
        </w:rPr>
        <w:t>（6）其他风险不高于前述资产的资产。</w:t>
      </w:r>
      <w:permEnd w:id="14"/>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（1）本产品投资于债权类资产的比例不低于产品总资产的90%。</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（3）国债期货、利率互换、债券借贷占产品总资产比例低于【10】%。</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7" w:edGrp="everyone"/>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）本产品在开放日及开放日前7个工作日内持有不低于该产品资产净值5%的现金或者到期日在一年以内的国债、中央银行票据和政策性金融债券。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Theme="majorEastAsia" w:hAnsiTheme="majorEastAsia" w:eastAsiaTheme="majorEastAsia"/>
          <w:bCs/>
          <w:sz w:val="18"/>
          <w:szCs w:val="18"/>
        </w:rPr>
        <w:t>）本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w:t>
      </w:r>
      <w:r>
        <w:rPr>
          <w:rFonts w:hint="eastAsia" w:asciiTheme="majorEastAsia" w:hAnsiTheme="majorEastAsia" w:eastAsiaTheme="majorEastAsia"/>
          <w:bCs/>
          <w:sz w:val="18"/>
          <w:szCs w:val="18"/>
        </w:rPr>
        <w:t>）本产品因为流动性需要可开展存单质押、债券正回购等融资业务，本产品总资产不超过净资产的140%。</w:t>
      </w:r>
    </w:p>
    <w:permEnd w:id="17"/>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w:t>
      </w:r>
      <w:r>
        <w:rPr>
          <w:rFonts w:hint="eastAsia" w:ascii="宋体" w:hAnsi="宋体"/>
          <w:bCs/>
          <w:sz w:val="18"/>
          <w:szCs w:val="18"/>
        </w:rPr>
        <w:t>本产品将采取利率策略、信用策略，判断不同债券在经济周期的不同阶段的相对投资价值，并确定不同债券在组合资产中的配置比例，实现组合的稳健增值。</w:t>
      </w:r>
      <w:r>
        <w:rPr>
          <w:rFonts w:hint="eastAsia" w:asciiTheme="majorEastAsia" w:hAnsiTheme="majorEastAsia" w:eastAsiaTheme="majorEastAsia"/>
          <w:bCs/>
          <w:sz w:val="18"/>
          <w:szCs w:val="18"/>
        </w:rPr>
        <w:t>】</w:t>
      </w:r>
    </w:p>
    <w:permEnd w:id="18"/>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2" w:name="_Toc21988"/>
      <w:bookmarkStart w:id="33" w:name="_Toc1823"/>
      <w:bookmarkStart w:id="34" w:name="_Toc18797"/>
      <w:bookmarkStart w:id="35" w:name="_Toc92377135"/>
      <w:bookmarkStart w:id="36" w:name="_Toc17912"/>
      <w:bookmarkStart w:id="37" w:name="_Toc139991735"/>
      <w:bookmarkStart w:id="38" w:name="_Toc18526"/>
      <w:bookmarkStart w:id="39" w:name="_Toc116984889"/>
      <w:bookmarkStart w:id="40" w:name="_Toc141703885"/>
      <w:bookmarkStart w:id="41" w:name="_Toc4741"/>
      <w:bookmarkStart w:id="42" w:name="_Toc7848"/>
      <w:bookmarkStart w:id="43" w:name="_Toc79154669"/>
      <w:bookmarkStart w:id="44" w:name="_Toc14893"/>
      <w:bookmarkStart w:id="45" w:name="_Toc18329"/>
      <w:bookmarkStart w:id="46" w:name="_Toc26986"/>
      <w:bookmarkStart w:id="47" w:name="_Toc74065742"/>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34"/>
        <w:spacing w:line="360" w:lineRule="auto"/>
        <w:ind w:firstLine="361" w:firstLineChars="200"/>
        <w:rPr>
          <w:rFonts w:asciiTheme="majorEastAsia" w:hAnsiTheme="majorEastAsia" w:eastAsiaTheme="majorEastAsia"/>
          <w:b/>
          <w:color w:val="auto"/>
          <w:sz w:val="18"/>
          <w:szCs w:val="18"/>
        </w:rPr>
      </w:pPr>
      <w:bookmarkStart w:id="48"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8"/>
    <w:p>
      <w:pPr>
        <w:pStyle w:val="2"/>
        <w:spacing w:before="0" w:after="0" w:line="360" w:lineRule="auto"/>
        <w:jc w:val="center"/>
        <w:rPr>
          <w:rFonts w:ascii="Times New Roman"/>
          <w:sz w:val="28"/>
          <w:szCs w:val="28"/>
        </w:rPr>
      </w:pPr>
      <w:bookmarkStart w:id="49" w:name="_Toc92377136"/>
      <w:bookmarkStart w:id="50" w:name="_Toc83391971"/>
      <w:bookmarkStart w:id="51" w:name="_Toc116984890"/>
      <w:bookmarkStart w:id="52" w:name="_Toc610"/>
      <w:bookmarkStart w:id="53" w:name="_Toc139991736"/>
      <w:bookmarkStart w:id="54" w:name="_Toc123051452"/>
      <w:bookmarkStart w:id="55" w:name="_Toc123102453"/>
      <w:bookmarkStart w:id="56" w:name="_Toc48649707"/>
      <w:bookmarkStart w:id="57" w:name="_Toc1270"/>
      <w:bookmarkStart w:id="58" w:name="_Toc74065743"/>
      <w:bookmarkStart w:id="59" w:name="_Toc123112234"/>
      <w:bookmarkStart w:id="60" w:name="_Toc79392606"/>
      <w:bookmarkStart w:id="61" w:name="_Toc79154670"/>
      <w:bookmarkStart w:id="62" w:name="_Toc17244"/>
      <w:bookmarkStart w:id="63" w:name="_Toc20733"/>
      <w:bookmarkStart w:id="64" w:name="_Toc23822"/>
      <w:bookmarkStart w:id="65" w:name="_Toc4003"/>
      <w:bookmarkStart w:id="66" w:name="_Toc23261"/>
      <w:bookmarkStart w:id="67" w:name="_Toc10463"/>
      <w:bookmarkStart w:id="68" w:name="_Toc141703886"/>
      <w:bookmarkStart w:id="69" w:name="_Toc1427"/>
      <w:bookmarkStart w:id="70" w:name="_Toc7920"/>
      <w:bookmarkStart w:id="71" w:name="_Toc98560352"/>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49"/>
      <w:bookmarkEnd w:id="50"/>
      <w:bookmarkEnd w:id="51"/>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ermEnd w:id="19"/>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Pr>
        <w:pStyle w:val="2"/>
        <w:spacing w:before="0" w:after="0" w:line="360" w:lineRule="auto"/>
        <w:ind w:left="60" w:firstLine="10"/>
        <w:jc w:val="center"/>
        <w:rPr>
          <w:rFonts w:ascii="Times New Roman"/>
          <w:sz w:val="30"/>
        </w:rPr>
      </w:pPr>
      <w:bookmarkStart w:id="72" w:name="_Hlt70481650"/>
      <w:bookmarkEnd w:id="72"/>
      <w:bookmarkStart w:id="73" w:name="_Toc139991737"/>
      <w:bookmarkStart w:id="74" w:name="_Toc15143"/>
      <w:bookmarkStart w:id="75" w:name="_Toc31653"/>
      <w:bookmarkStart w:id="76" w:name="_Toc74065744"/>
      <w:bookmarkStart w:id="77" w:name="_Toc29251"/>
      <w:bookmarkStart w:id="78" w:name="_Toc123102454"/>
      <w:bookmarkStart w:id="79" w:name="_Toc92377137"/>
      <w:bookmarkStart w:id="80" w:name="_Toc31235"/>
      <w:bookmarkStart w:id="81" w:name="_Toc3601"/>
      <w:bookmarkStart w:id="82" w:name="_Toc6405"/>
      <w:bookmarkStart w:id="83" w:name="_Toc26207"/>
      <w:bookmarkStart w:id="84" w:name="_Toc79154671"/>
      <w:bookmarkStart w:id="85" w:name="_Toc123051453"/>
      <w:bookmarkStart w:id="86" w:name="_Toc12245"/>
      <w:bookmarkStart w:id="87" w:name="_Toc98560353"/>
      <w:bookmarkStart w:id="88" w:name="_Toc141703887"/>
      <w:bookmarkStart w:id="89" w:name="_Toc123112235"/>
      <w:bookmarkStart w:id="90" w:name="_Toc116984891"/>
      <w:bookmarkStart w:id="91" w:name="_Toc31644"/>
      <w:bookmarkStart w:id="92" w:name="_Toc1483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Hlt55355235"/>
      <w:bookmarkEnd w:id="93"/>
      <w:bookmarkStart w:id="94" w:name="_Toc15118234"/>
      <w:bookmarkStart w:id="95" w:name="_Toc57530239"/>
      <w:bookmarkStart w:id="96" w:name="_Toc79392580"/>
      <w:bookmarkStart w:id="97"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94"/>
    <w:bookmarkEnd w:id="95"/>
    <w:bookmarkEnd w:id="96"/>
    <w:bookmarkEnd w:id="97"/>
    <w:p>
      <w:pPr>
        <w:pStyle w:val="2"/>
        <w:spacing w:before="0" w:after="0" w:line="360" w:lineRule="auto"/>
        <w:jc w:val="center"/>
        <w:rPr>
          <w:rFonts w:ascii="Times New Roman"/>
          <w:sz w:val="30"/>
        </w:rPr>
      </w:pPr>
      <w:bookmarkStart w:id="98" w:name="_Hlt88825574"/>
      <w:bookmarkEnd w:id="98"/>
      <w:bookmarkStart w:id="99" w:name="_Hlt88897298"/>
      <w:bookmarkEnd w:id="99"/>
      <w:bookmarkStart w:id="100" w:name="_Toc123051454"/>
      <w:bookmarkStart w:id="101" w:name="_Toc123102455"/>
      <w:bookmarkStart w:id="102" w:name="_Toc25783"/>
      <w:bookmarkStart w:id="103" w:name="_Toc3321"/>
      <w:bookmarkStart w:id="104" w:name="_Toc141703888"/>
      <w:bookmarkStart w:id="105" w:name="_Toc9706"/>
      <w:bookmarkStart w:id="106" w:name="_Toc4559"/>
      <w:bookmarkStart w:id="107" w:name="_Toc79392583"/>
      <w:bookmarkStart w:id="108" w:name="_Toc18567"/>
      <w:bookmarkStart w:id="109" w:name="_Toc116984892"/>
      <w:bookmarkStart w:id="110" w:name="_Toc92377138"/>
      <w:bookmarkStart w:id="111" w:name="_Toc7058"/>
      <w:bookmarkStart w:id="112" w:name="_Toc123112236"/>
      <w:bookmarkStart w:id="113" w:name="_Toc11030"/>
      <w:bookmarkStart w:id="114" w:name="_Toc139991738"/>
      <w:bookmarkStart w:id="115" w:name="_Toc10650"/>
      <w:bookmarkStart w:id="116" w:name="_Toc98560354"/>
      <w:bookmarkStart w:id="117" w:name="_Toc79154672"/>
      <w:bookmarkStart w:id="118" w:name="_Toc6447"/>
      <w:bookmarkStart w:id="119" w:name="_Toc3771"/>
      <w:bookmarkStart w:id="120" w:name="_Toc74065745"/>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业绩报酬计提基准的设置、超额业绩报酬的具体比例数值以《产品说明书》“第二条 理财产品基本情况”为准。</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③在每个投资周期赎回日提取超额业绩报酬的，超额业绩报酬从理财资金中扣除；在产品终止日提取超额业绩报酬的，超额业绩报酬从清算资金中扣除。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①超额业绩报酬计提日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每份产品份额超额业绩报酬每日计提，每个投资周期赎回日或产品终止日结算。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②超额业绩报酬的计算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产品管理人对每份产品份额当前年化收益率（R）超过当前业绩报酬计提基准的部分，按比例（N）以及该份产品份额当前投资周期天数（D）提取超额业绩报酬，计算方法如下：</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当R＞当前业绩报酬计提基准，超额业绩报酬=投资者持有的产品份额数量×产品成立日或当前投资周期产品份额申购日的产品份额净值×（R-当前业绩报酬计提基准）×N×D/365。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业绩报酬计提基准和比例有所调整，以该产品份额持有期间调整前后的业绩报酬计提基准和比例分别测算整个份额持有期间应收取的超额业绩报酬数值，并以较小的数值来收取超额业绩报酬。</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21" w:name="_Toc1745"/>
      <w:bookmarkStart w:id="122" w:name="_Toc3963"/>
      <w:r>
        <w:br w:type="page"/>
      </w:r>
      <w:bookmarkStart w:id="123" w:name="_Toc74065746"/>
      <w:bookmarkStart w:id="124" w:name="_Toc98560355"/>
      <w:bookmarkStart w:id="125" w:name="_Toc31821"/>
      <w:bookmarkStart w:id="126" w:name="_Toc139991739"/>
      <w:bookmarkStart w:id="127" w:name="_Toc123051455"/>
      <w:bookmarkStart w:id="128" w:name="_Toc21735"/>
      <w:bookmarkStart w:id="129" w:name="_Toc18206"/>
      <w:bookmarkStart w:id="130" w:name="_Toc16164"/>
      <w:bookmarkStart w:id="131" w:name="_Toc123112237"/>
      <w:bookmarkStart w:id="132" w:name="_Toc3080"/>
      <w:bookmarkStart w:id="133" w:name="_Toc116984893"/>
      <w:bookmarkStart w:id="134" w:name="_Toc10398"/>
      <w:bookmarkStart w:id="135" w:name="_Toc123102456"/>
      <w:bookmarkStart w:id="136" w:name="_Toc141703889"/>
      <w:bookmarkStart w:id="137" w:name="_Toc725"/>
      <w:bookmarkStart w:id="138" w:name="_Toc79154673"/>
      <w:bookmarkStart w:id="139" w:name="_Toc3572"/>
      <w:bookmarkStart w:id="140" w:name="_Toc92377139"/>
      <w:r>
        <w:rPr>
          <w:rFonts w:hint="eastAsia"/>
          <w:sz w:val="30"/>
        </w:rPr>
        <w:t>第十条</w:t>
      </w:r>
      <w:r>
        <w:rPr>
          <w:sz w:val="30"/>
        </w:rPr>
        <w:t xml:space="preserve">  </w:t>
      </w:r>
      <w:r>
        <w:rPr>
          <w:rFonts w:hint="eastAsia"/>
          <w:sz w:val="30"/>
        </w:rPr>
        <w:t>理财产品的终止与清算</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ind w:firstLine="361" w:firstLineChars="200"/>
        <w:rPr>
          <w:rFonts w:asciiTheme="majorEastAsia" w:hAnsiTheme="majorEastAsia" w:eastAsiaTheme="majorEastAsia"/>
          <w:b/>
          <w:bCs/>
          <w:sz w:val="18"/>
          <w:szCs w:val="18"/>
        </w:rPr>
      </w:pPr>
      <w:bookmarkStart w:id="141" w:name="_Toc57530252"/>
      <w:bookmarkStart w:id="142" w:name="_Toc15118245"/>
      <w:bookmarkStart w:id="14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41"/>
    <w:bookmarkEnd w:id="142"/>
    <w:bookmarkEnd w:id="143"/>
    <w:p>
      <w:pPr>
        <w:pStyle w:val="2"/>
        <w:spacing w:before="0" w:after="0" w:line="360" w:lineRule="auto"/>
        <w:jc w:val="center"/>
        <w:rPr>
          <w:rFonts w:ascii="Times New Roman"/>
          <w:sz w:val="18"/>
          <w:szCs w:val="18"/>
        </w:rPr>
      </w:pPr>
      <w:r>
        <w:rPr>
          <w:rFonts w:ascii="Times New Roman"/>
          <w:b w:val="0"/>
          <w:bCs w:val="0"/>
          <w:kern w:val="2"/>
        </w:rPr>
        <w:br w:type="page"/>
      </w:r>
      <w:bookmarkStart w:id="144" w:name="_Toc92377140"/>
      <w:bookmarkStart w:id="145" w:name="_Toc116984894"/>
      <w:bookmarkStart w:id="146" w:name="_Toc48649708"/>
      <w:bookmarkStart w:id="147" w:name="_Toc32092"/>
      <w:bookmarkStart w:id="148" w:name="_Toc83391975"/>
      <w:bookmarkStart w:id="149" w:name="_Toc739"/>
      <w:bookmarkStart w:id="150" w:name="_Toc123112238"/>
      <w:bookmarkStart w:id="151" w:name="_Toc17198"/>
      <w:bookmarkStart w:id="152" w:name="_Toc32584"/>
      <w:bookmarkStart w:id="153" w:name="_Toc74065747"/>
      <w:bookmarkStart w:id="154" w:name="_Toc17920"/>
      <w:bookmarkStart w:id="155" w:name="_Toc123102457"/>
      <w:bookmarkStart w:id="156" w:name="_Toc29408"/>
      <w:bookmarkStart w:id="157" w:name="_Toc141703890"/>
      <w:bookmarkStart w:id="158" w:name="_Toc98560356"/>
      <w:bookmarkStart w:id="159" w:name="_Toc8791"/>
      <w:bookmarkStart w:id="160" w:name="_Toc123051456"/>
      <w:bookmarkStart w:id="161" w:name="_Toc79154674"/>
      <w:bookmarkStart w:id="162" w:name="_Toc5170"/>
      <w:bookmarkStart w:id="163" w:name="_Toc21237"/>
      <w:bookmarkStart w:id="164" w:name="_Toc3329"/>
      <w:bookmarkStart w:id="165" w:name="_Toc139991740"/>
      <w:bookmarkStart w:id="166" w:name="_Toc79392622"/>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44"/>
      <w:bookmarkEnd w:id="145"/>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将同步更新产品说明书中的业绩比较基准（如有）、业绩报酬计提基准（如有），以明确列示下一个完整投资周期对应的业绩比较基准（如有）、业绩报酬计提基准（如有）。</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167" w:name="_Toc116984895"/>
      <w:bookmarkStart w:id="168" w:name="_Toc79154675"/>
      <w:bookmarkStart w:id="169"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67"/>
      <w:bookmarkEnd w:id="168"/>
      <w:bookmarkEnd w:id="169"/>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ermEnd w:id="24"/>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40</w:t>
        </w:r>
        <w:r>
          <w:fldChar w:fldCharType="end"/>
        </w:r>
      </w:p>
    </w:sdtContent>
  </w:sdt>
  <w:p>
    <w:pPr>
      <w:pStyle w:val="8"/>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60F8"/>
    <w:rsid w:val="00020E26"/>
    <w:rsid w:val="00022093"/>
    <w:rsid w:val="000240C1"/>
    <w:rsid w:val="0002421F"/>
    <w:rsid w:val="0002462F"/>
    <w:rsid w:val="00024B59"/>
    <w:rsid w:val="00024D52"/>
    <w:rsid w:val="000257FD"/>
    <w:rsid w:val="00026801"/>
    <w:rsid w:val="0002771C"/>
    <w:rsid w:val="00027CAD"/>
    <w:rsid w:val="000307FF"/>
    <w:rsid w:val="00030826"/>
    <w:rsid w:val="000309A5"/>
    <w:rsid w:val="000310FD"/>
    <w:rsid w:val="00033D3E"/>
    <w:rsid w:val="000360AD"/>
    <w:rsid w:val="00036724"/>
    <w:rsid w:val="0004119D"/>
    <w:rsid w:val="0004124F"/>
    <w:rsid w:val="00041958"/>
    <w:rsid w:val="00042C76"/>
    <w:rsid w:val="00042CE7"/>
    <w:rsid w:val="000438E6"/>
    <w:rsid w:val="00044823"/>
    <w:rsid w:val="00045941"/>
    <w:rsid w:val="00047C30"/>
    <w:rsid w:val="00050766"/>
    <w:rsid w:val="0005088E"/>
    <w:rsid w:val="00051DE2"/>
    <w:rsid w:val="00055773"/>
    <w:rsid w:val="00055941"/>
    <w:rsid w:val="000559BC"/>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0B"/>
    <w:rsid w:val="000B6819"/>
    <w:rsid w:val="000B7F67"/>
    <w:rsid w:val="000C1D8E"/>
    <w:rsid w:val="000C31AC"/>
    <w:rsid w:val="000C3B81"/>
    <w:rsid w:val="000C69CB"/>
    <w:rsid w:val="000C6BF4"/>
    <w:rsid w:val="000C7C96"/>
    <w:rsid w:val="000D0C3A"/>
    <w:rsid w:val="000D10B1"/>
    <w:rsid w:val="000D1473"/>
    <w:rsid w:val="000D19CF"/>
    <w:rsid w:val="000D2623"/>
    <w:rsid w:val="000D382E"/>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1A1D"/>
    <w:rsid w:val="00103221"/>
    <w:rsid w:val="001048D9"/>
    <w:rsid w:val="00104FAB"/>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6548"/>
    <w:rsid w:val="00127FAE"/>
    <w:rsid w:val="00131B8F"/>
    <w:rsid w:val="00134EC8"/>
    <w:rsid w:val="00137458"/>
    <w:rsid w:val="00140FD0"/>
    <w:rsid w:val="00142E86"/>
    <w:rsid w:val="0014343D"/>
    <w:rsid w:val="00144336"/>
    <w:rsid w:val="00144A06"/>
    <w:rsid w:val="00144E84"/>
    <w:rsid w:val="00145B88"/>
    <w:rsid w:val="00146F91"/>
    <w:rsid w:val="001507DF"/>
    <w:rsid w:val="00153415"/>
    <w:rsid w:val="001547CA"/>
    <w:rsid w:val="00154F9C"/>
    <w:rsid w:val="001562FA"/>
    <w:rsid w:val="0016331D"/>
    <w:rsid w:val="00163655"/>
    <w:rsid w:val="00163854"/>
    <w:rsid w:val="00165A87"/>
    <w:rsid w:val="00165A9A"/>
    <w:rsid w:val="00167B0D"/>
    <w:rsid w:val="00167E3A"/>
    <w:rsid w:val="00171033"/>
    <w:rsid w:val="001715BB"/>
    <w:rsid w:val="00172BBF"/>
    <w:rsid w:val="0017394A"/>
    <w:rsid w:val="0017488D"/>
    <w:rsid w:val="00175F68"/>
    <w:rsid w:val="00176589"/>
    <w:rsid w:val="00176C88"/>
    <w:rsid w:val="00180376"/>
    <w:rsid w:val="0018145F"/>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97C49"/>
    <w:rsid w:val="001A0033"/>
    <w:rsid w:val="001A141C"/>
    <w:rsid w:val="001A352E"/>
    <w:rsid w:val="001A381F"/>
    <w:rsid w:val="001A434D"/>
    <w:rsid w:val="001B218F"/>
    <w:rsid w:val="001B21AE"/>
    <w:rsid w:val="001B5BBB"/>
    <w:rsid w:val="001C31CB"/>
    <w:rsid w:val="001C3B80"/>
    <w:rsid w:val="001C3C81"/>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26D2"/>
    <w:rsid w:val="001F4671"/>
    <w:rsid w:val="001F6BB0"/>
    <w:rsid w:val="001F7B81"/>
    <w:rsid w:val="001F7E0A"/>
    <w:rsid w:val="00201415"/>
    <w:rsid w:val="0020141D"/>
    <w:rsid w:val="00204063"/>
    <w:rsid w:val="0020563F"/>
    <w:rsid w:val="00205892"/>
    <w:rsid w:val="0020668E"/>
    <w:rsid w:val="00211510"/>
    <w:rsid w:val="002126B6"/>
    <w:rsid w:val="00214771"/>
    <w:rsid w:val="0021477B"/>
    <w:rsid w:val="002160B9"/>
    <w:rsid w:val="0021611E"/>
    <w:rsid w:val="00216882"/>
    <w:rsid w:val="002168CF"/>
    <w:rsid w:val="002173E9"/>
    <w:rsid w:val="00217789"/>
    <w:rsid w:val="00220D74"/>
    <w:rsid w:val="002213EA"/>
    <w:rsid w:val="0022207C"/>
    <w:rsid w:val="00223351"/>
    <w:rsid w:val="002237A8"/>
    <w:rsid w:val="00223B5B"/>
    <w:rsid w:val="00224505"/>
    <w:rsid w:val="002265AA"/>
    <w:rsid w:val="00226925"/>
    <w:rsid w:val="00226E60"/>
    <w:rsid w:val="00227359"/>
    <w:rsid w:val="00231FC0"/>
    <w:rsid w:val="002366D2"/>
    <w:rsid w:val="00242CDB"/>
    <w:rsid w:val="0024456C"/>
    <w:rsid w:val="00245FB8"/>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4E47"/>
    <w:rsid w:val="00275526"/>
    <w:rsid w:val="00275757"/>
    <w:rsid w:val="00276ACE"/>
    <w:rsid w:val="00281B9A"/>
    <w:rsid w:val="00282392"/>
    <w:rsid w:val="002826EB"/>
    <w:rsid w:val="00282B2B"/>
    <w:rsid w:val="002869B1"/>
    <w:rsid w:val="002877ED"/>
    <w:rsid w:val="00290893"/>
    <w:rsid w:val="0029197D"/>
    <w:rsid w:val="00293329"/>
    <w:rsid w:val="0029576C"/>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174"/>
    <w:rsid w:val="002C446D"/>
    <w:rsid w:val="002C6117"/>
    <w:rsid w:val="002C6DB5"/>
    <w:rsid w:val="002D1DEF"/>
    <w:rsid w:val="002D3AB7"/>
    <w:rsid w:val="002D3AEF"/>
    <w:rsid w:val="002D6AFD"/>
    <w:rsid w:val="002D7737"/>
    <w:rsid w:val="002E134B"/>
    <w:rsid w:val="002E25FC"/>
    <w:rsid w:val="002E393C"/>
    <w:rsid w:val="002E442C"/>
    <w:rsid w:val="002E4722"/>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1CBF"/>
    <w:rsid w:val="003122D5"/>
    <w:rsid w:val="00313E17"/>
    <w:rsid w:val="0031786D"/>
    <w:rsid w:val="00320153"/>
    <w:rsid w:val="003224C7"/>
    <w:rsid w:val="00327E26"/>
    <w:rsid w:val="00330DD8"/>
    <w:rsid w:val="00331380"/>
    <w:rsid w:val="00331423"/>
    <w:rsid w:val="00331AA1"/>
    <w:rsid w:val="00332367"/>
    <w:rsid w:val="0033357B"/>
    <w:rsid w:val="003363E0"/>
    <w:rsid w:val="0033710A"/>
    <w:rsid w:val="00337172"/>
    <w:rsid w:val="00337AF2"/>
    <w:rsid w:val="00337EC3"/>
    <w:rsid w:val="003405D3"/>
    <w:rsid w:val="00341DFC"/>
    <w:rsid w:val="003444E9"/>
    <w:rsid w:val="003459F5"/>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DD6"/>
    <w:rsid w:val="00380DB4"/>
    <w:rsid w:val="00381A67"/>
    <w:rsid w:val="003823A6"/>
    <w:rsid w:val="003838B9"/>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11"/>
    <w:rsid w:val="003D5ED1"/>
    <w:rsid w:val="003D63E6"/>
    <w:rsid w:val="003E091C"/>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2441"/>
    <w:rsid w:val="004134C2"/>
    <w:rsid w:val="00413AD2"/>
    <w:rsid w:val="00416AC9"/>
    <w:rsid w:val="00416CB0"/>
    <w:rsid w:val="0042292D"/>
    <w:rsid w:val="00422B14"/>
    <w:rsid w:val="00424562"/>
    <w:rsid w:val="0042456A"/>
    <w:rsid w:val="00424897"/>
    <w:rsid w:val="004259CB"/>
    <w:rsid w:val="00426CB5"/>
    <w:rsid w:val="0042700C"/>
    <w:rsid w:val="00430DF1"/>
    <w:rsid w:val="00433AA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72B"/>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8CB"/>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9A6"/>
    <w:rsid w:val="004B0D40"/>
    <w:rsid w:val="004B1194"/>
    <w:rsid w:val="004B1599"/>
    <w:rsid w:val="004B3136"/>
    <w:rsid w:val="004B5526"/>
    <w:rsid w:val="004C036F"/>
    <w:rsid w:val="004C108A"/>
    <w:rsid w:val="004C1BF8"/>
    <w:rsid w:val="004C2000"/>
    <w:rsid w:val="004C4C0A"/>
    <w:rsid w:val="004C4C12"/>
    <w:rsid w:val="004C4E6C"/>
    <w:rsid w:val="004C75D9"/>
    <w:rsid w:val="004D0C41"/>
    <w:rsid w:val="004D1CFA"/>
    <w:rsid w:val="004D2141"/>
    <w:rsid w:val="004D3932"/>
    <w:rsid w:val="004D5055"/>
    <w:rsid w:val="004D5AAF"/>
    <w:rsid w:val="004D5BE2"/>
    <w:rsid w:val="004D5E18"/>
    <w:rsid w:val="004D6163"/>
    <w:rsid w:val="004D6C75"/>
    <w:rsid w:val="004D6D60"/>
    <w:rsid w:val="004E0419"/>
    <w:rsid w:val="004E17E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8FA"/>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3A2F"/>
    <w:rsid w:val="005942B5"/>
    <w:rsid w:val="005964FC"/>
    <w:rsid w:val="00596640"/>
    <w:rsid w:val="005A0CDE"/>
    <w:rsid w:val="005A1A2E"/>
    <w:rsid w:val="005A2814"/>
    <w:rsid w:val="005A2F58"/>
    <w:rsid w:val="005A52CE"/>
    <w:rsid w:val="005A5694"/>
    <w:rsid w:val="005A60A3"/>
    <w:rsid w:val="005B1513"/>
    <w:rsid w:val="005B1F01"/>
    <w:rsid w:val="005B3D95"/>
    <w:rsid w:val="005B45B8"/>
    <w:rsid w:val="005B48F3"/>
    <w:rsid w:val="005B6567"/>
    <w:rsid w:val="005C1011"/>
    <w:rsid w:val="005C1A4B"/>
    <w:rsid w:val="005C2C22"/>
    <w:rsid w:val="005C3108"/>
    <w:rsid w:val="005C3351"/>
    <w:rsid w:val="005C46BB"/>
    <w:rsid w:val="005C6169"/>
    <w:rsid w:val="005C6C9D"/>
    <w:rsid w:val="005D0EC6"/>
    <w:rsid w:val="005D3EBA"/>
    <w:rsid w:val="005D3F7B"/>
    <w:rsid w:val="005D3F83"/>
    <w:rsid w:val="005D5021"/>
    <w:rsid w:val="005D6B6D"/>
    <w:rsid w:val="005E0304"/>
    <w:rsid w:val="005E1F5B"/>
    <w:rsid w:val="005E2522"/>
    <w:rsid w:val="005E2B80"/>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1A7F"/>
    <w:rsid w:val="006328AE"/>
    <w:rsid w:val="0064020E"/>
    <w:rsid w:val="0064066A"/>
    <w:rsid w:val="0064076F"/>
    <w:rsid w:val="0064087A"/>
    <w:rsid w:val="006418F4"/>
    <w:rsid w:val="00642A61"/>
    <w:rsid w:val="006451BF"/>
    <w:rsid w:val="006453CC"/>
    <w:rsid w:val="006468C6"/>
    <w:rsid w:val="00646E40"/>
    <w:rsid w:val="00647424"/>
    <w:rsid w:val="006476D3"/>
    <w:rsid w:val="006508E5"/>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3DE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3E5D"/>
    <w:rsid w:val="006A4A8A"/>
    <w:rsid w:val="006A4B96"/>
    <w:rsid w:val="006A505F"/>
    <w:rsid w:val="006A5309"/>
    <w:rsid w:val="006A5968"/>
    <w:rsid w:val="006A68DA"/>
    <w:rsid w:val="006A6C9E"/>
    <w:rsid w:val="006B3727"/>
    <w:rsid w:val="006B4BAA"/>
    <w:rsid w:val="006B5EEE"/>
    <w:rsid w:val="006B7BA8"/>
    <w:rsid w:val="006B7E76"/>
    <w:rsid w:val="006C011B"/>
    <w:rsid w:val="006C19CF"/>
    <w:rsid w:val="006C1B88"/>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0EA3"/>
    <w:rsid w:val="006F2488"/>
    <w:rsid w:val="006F3519"/>
    <w:rsid w:val="006F356A"/>
    <w:rsid w:val="006F4947"/>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27CB2"/>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57F88"/>
    <w:rsid w:val="00760BF7"/>
    <w:rsid w:val="00762022"/>
    <w:rsid w:val="007630BD"/>
    <w:rsid w:val="0076459F"/>
    <w:rsid w:val="007648E8"/>
    <w:rsid w:val="00764E0B"/>
    <w:rsid w:val="00764FD2"/>
    <w:rsid w:val="00765862"/>
    <w:rsid w:val="0077274B"/>
    <w:rsid w:val="00775691"/>
    <w:rsid w:val="00775E75"/>
    <w:rsid w:val="00777E6D"/>
    <w:rsid w:val="00780770"/>
    <w:rsid w:val="00782F8A"/>
    <w:rsid w:val="00783025"/>
    <w:rsid w:val="00783204"/>
    <w:rsid w:val="00784BFC"/>
    <w:rsid w:val="0078739B"/>
    <w:rsid w:val="00792B2B"/>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8E9"/>
    <w:rsid w:val="007B7E70"/>
    <w:rsid w:val="007C0495"/>
    <w:rsid w:val="007C4FED"/>
    <w:rsid w:val="007C67CB"/>
    <w:rsid w:val="007D115D"/>
    <w:rsid w:val="007D1185"/>
    <w:rsid w:val="007D1552"/>
    <w:rsid w:val="007D37FB"/>
    <w:rsid w:val="007D3AB0"/>
    <w:rsid w:val="007D3C57"/>
    <w:rsid w:val="007D6324"/>
    <w:rsid w:val="007D68C9"/>
    <w:rsid w:val="007D6F94"/>
    <w:rsid w:val="007D7B84"/>
    <w:rsid w:val="007E1F76"/>
    <w:rsid w:val="007E3453"/>
    <w:rsid w:val="007E3857"/>
    <w:rsid w:val="007E4180"/>
    <w:rsid w:val="007E437A"/>
    <w:rsid w:val="007E4A3F"/>
    <w:rsid w:val="007E6808"/>
    <w:rsid w:val="007E6E94"/>
    <w:rsid w:val="007E770F"/>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570"/>
    <w:rsid w:val="00810605"/>
    <w:rsid w:val="00810BBC"/>
    <w:rsid w:val="008122F6"/>
    <w:rsid w:val="0081517F"/>
    <w:rsid w:val="0081549F"/>
    <w:rsid w:val="00817410"/>
    <w:rsid w:val="008176FD"/>
    <w:rsid w:val="00820221"/>
    <w:rsid w:val="00820966"/>
    <w:rsid w:val="008216F7"/>
    <w:rsid w:val="00822153"/>
    <w:rsid w:val="00822FBD"/>
    <w:rsid w:val="00823AB7"/>
    <w:rsid w:val="00825897"/>
    <w:rsid w:val="00827113"/>
    <w:rsid w:val="00827169"/>
    <w:rsid w:val="00827DAF"/>
    <w:rsid w:val="008306A2"/>
    <w:rsid w:val="00830FAF"/>
    <w:rsid w:val="00831F37"/>
    <w:rsid w:val="00831F70"/>
    <w:rsid w:val="00833134"/>
    <w:rsid w:val="00833713"/>
    <w:rsid w:val="00833D9B"/>
    <w:rsid w:val="008340FE"/>
    <w:rsid w:val="00835A40"/>
    <w:rsid w:val="00835AA0"/>
    <w:rsid w:val="00835DCD"/>
    <w:rsid w:val="00835FBF"/>
    <w:rsid w:val="00836DA8"/>
    <w:rsid w:val="00836ECE"/>
    <w:rsid w:val="008414B9"/>
    <w:rsid w:val="00842143"/>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775BF"/>
    <w:rsid w:val="0089069E"/>
    <w:rsid w:val="008912D3"/>
    <w:rsid w:val="008914CB"/>
    <w:rsid w:val="008937B1"/>
    <w:rsid w:val="00894A43"/>
    <w:rsid w:val="00894C7E"/>
    <w:rsid w:val="00895477"/>
    <w:rsid w:val="00897736"/>
    <w:rsid w:val="008A15AE"/>
    <w:rsid w:val="008A1DBB"/>
    <w:rsid w:val="008A2A18"/>
    <w:rsid w:val="008A4832"/>
    <w:rsid w:val="008A640B"/>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C1C"/>
    <w:rsid w:val="008D7E71"/>
    <w:rsid w:val="008E0B20"/>
    <w:rsid w:val="008E584F"/>
    <w:rsid w:val="008E5E8B"/>
    <w:rsid w:val="008E6072"/>
    <w:rsid w:val="008E6640"/>
    <w:rsid w:val="008E71DA"/>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391C"/>
    <w:rsid w:val="00945661"/>
    <w:rsid w:val="00946996"/>
    <w:rsid w:val="0095322B"/>
    <w:rsid w:val="0095360A"/>
    <w:rsid w:val="0095409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4C6"/>
    <w:rsid w:val="009A0770"/>
    <w:rsid w:val="009A0BA3"/>
    <w:rsid w:val="009A1A8B"/>
    <w:rsid w:val="009A2A56"/>
    <w:rsid w:val="009A418D"/>
    <w:rsid w:val="009A520C"/>
    <w:rsid w:val="009A64FF"/>
    <w:rsid w:val="009A75FE"/>
    <w:rsid w:val="009B137E"/>
    <w:rsid w:val="009B2144"/>
    <w:rsid w:val="009B2D08"/>
    <w:rsid w:val="009B6315"/>
    <w:rsid w:val="009B6C73"/>
    <w:rsid w:val="009C4645"/>
    <w:rsid w:val="009C59F9"/>
    <w:rsid w:val="009C63B1"/>
    <w:rsid w:val="009C6C6F"/>
    <w:rsid w:val="009C7800"/>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020"/>
    <w:rsid w:val="009E5FD0"/>
    <w:rsid w:val="009E60EA"/>
    <w:rsid w:val="009E6590"/>
    <w:rsid w:val="009E7F8B"/>
    <w:rsid w:val="009F01CF"/>
    <w:rsid w:val="009F06C5"/>
    <w:rsid w:val="009F0C46"/>
    <w:rsid w:val="009F2505"/>
    <w:rsid w:val="009F2AEA"/>
    <w:rsid w:val="009F599E"/>
    <w:rsid w:val="009F5B9C"/>
    <w:rsid w:val="009F7D3B"/>
    <w:rsid w:val="00A00126"/>
    <w:rsid w:val="00A003C1"/>
    <w:rsid w:val="00A00655"/>
    <w:rsid w:val="00A00C58"/>
    <w:rsid w:val="00A010F0"/>
    <w:rsid w:val="00A02290"/>
    <w:rsid w:val="00A04535"/>
    <w:rsid w:val="00A070EE"/>
    <w:rsid w:val="00A07363"/>
    <w:rsid w:val="00A0739C"/>
    <w:rsid w:val="00A07976"/>
    <w:rsid w:val="00A107C9"/>
    <w:rsid w:val="00A13043"/>
    <w:rsid w:val="00A13616"/>
    <w:rsid w:val="00A1363C"/>
    <w:rsid w:val="00A13BD0"/>
    <w:rsid w:val="00A14DE4"/>
    <w:rsid w:val="00A151FA"/>
    <w:rsid w:val="00A179D3"/>
    <w:rsid w:val="00A23587"/>
    <w:rsid w:val="00A23EE3"/>
    <w:rsid w:val="00A25C59"/>
    <w:rsid w:val="00A3012B"/>
    <w:rsid w:val="00A30F3D"/>
    <w:rsid w:val="00A31F82"/>
    <w:rsid w:val="00A337A3"/>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24AE"/>
    <w:rsid w:val="00A62548"/>
    <w:rsid w:val="00A63267"/>
    <w:rsid w:val="00A635F0"/>
    <w:rsid w:val="00A64046"/>
    <w:rsid w:val="00A64535"/>
    <w:rsid w:val="00A71411"/>
    <w:rsid w:val="00A71C30"/>
    <w:rsid w:val="00A71EF1"/>
    <w:rsid w:val="00A72235"/>
    <w:rsid w:val="00A72A25"/>
    <w:rsid w:val="00A740D7"/>
    <w:rsid w:val="00A75555"/>
    <w:rsid w:val="00A759CD"/>
    <w:rsid w:val="00A76316"/>
    <w:rsid w:val="00A765FF"/>
    <w:rsid w:val="00A7660D"/>
    <w:rsid w:val="00A767AC"/>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6D7"/>
    <w:rsid w:val="00AA6B2C"/>
    <w:rsid w:val="00AB15E6"/>
    <w:rsid w:val="00AB1EE0"/>
    <w:rsid w:val="00AB2014"/>
    <w:rsid w:val="00AB234B"/>
    <w:rsid w:val="00AB23FC"/>
    <w:rsid w:val="00AB2493"/>
    <w:rsid w:val="00AB34BD"/>
    <w:rsid w:val="00AB3C03"/>
    <w:rsid w:val="00AB50AF"/>
    <w:rsid w:val="00AB52EA"/>
    <w:rsid w:val="00AB5EF6"/>
    <w:rsid w:val="00AB682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171F"/>
    <w:rsid w:val="00AE36AF"/>
    <w:rsid w:val="00AE3F46"/>
    <w:rsid w:val="00AE4061"/>
    <w:rsid w:val="00AE68F6"/>
    <w:rsid w:val="00AF0D9B"/>
    <w:rsid w:val="00AF17F6"/>
    <w:rsid w:val="00AF1D0E"/>
    <w:rsid w:val="00AF2D24"/>
    <w:rsid w:val="00AF413F"/>
    <w:rsid w:val="00AF420A"/>
    <w:rsid w:val="00AF4465"/>
    <w:rsid w:val="00AF4901"/>
    <w:rsid w:val="00AF670F"/>
    <w:rsid w:val="00AF6E5B"/>
    <w:rsid w:val="00AF75AC"/>
    <w:rsid w:val="00AF766A"/>
    <w:rsid w:val="00B0073B"/>
    <w:rsid w:val="00B014BB"/>
    <w:rsid w:val="00B02826"/>
    <w:rsid w:val="00B045EC"/>
    <w:rsid w:val="00B058FF"/>
    <w:rsid w:val="00B07483"/>
    <w:rsid w:val="00B074D0"/>
    <w:rsid w:val="00B10CFD"/>
    <w:rsid w:val="00B158C3"/>
    <w:rsid w:val="00B201CE"/>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098"/>
    <w:rsid w:val="00B504BE"/>
    <w:rsid w:val="00B506B0"/>
    <w:rsid w:val="00B51E71"/>
    <w:rsid w:val="00B52A04"/>
    <w:rsid w:val="00B53238"/>
    <w:rsid w:val="00B5343C"/>
    <w:rsid w:val="00B53EA7"/>
    <w:rsid w:val="00B541FB"/>
    <w:rsid w:val="00B5580D"/>
    <w:rsid w:val="00B55E5A"/>
    <w:rsid w:val="00B561E7"/>
    <w:rsid w:val="00B568BF"/>
    <w:rsid w:val="00B573CF"/>
    <w:rsid w:val="00B60383"/>
    <w:rsid w:val="00B664E9"/>
    <w:rsid w:val="00B67A2A"/>
    <w:rsid w:val="00B70610"/>
    <w:rsid w:val="00B70EFA"/>
    <w:rsid w:val="00B71405"/>
    <w:rsid w:val="00B72DDC"/>
    <w:rsid w:val="00B7347F"/>
    <w:rsid w:val="00B74AB7"/>
    <w:rsid w:val="00B75565"/>
    <w:rsid w:val="00B76017"/>
    <w:rsid w:val="00B7689E"/>
    <w:rsid w:val="00B81053"/>
    <w:rsid w:val="00B82164"/>
    <w:rsid w:val="00B870C8"/>
    <w:rsid w:val="00B8765C"/>
    <w:rsid w:val="00B87B00"/>
    <w:rsid w:val="00B90513"/>
    <w:rsid w:val="00B90A5B"/>
    <w:rsid w:val="00B90C2A"/>
    <w:rsid w:val="00B916FF"/>
    <w:rsid w:val="00B9217D"/>
    <w:rsid w:val="00B92345"/>
    <w:rsid w:val="00B92C4F"/>
    <w:rsid w:val="00B95196"/>
    <w:rsid w:val="00B9530E"/>
    <w:rsid w:val="00B95B12"/>
    <w:rsid w:val="00B974CB"/>
    <w:rsid w:val="00BA02A3"/>
    <w:rsid w:val="00BA14BA"/>
    <w:rsid w:val="00BA17A9"/>
    <w:rsid w:val="00BA30F2"/>
    <w:rsid w:val="00BA3736"/>
    <w:rsid w:val="00BA4EAC"/>
    <w:rsid w:val="00BA617C"/>
    <w:rsid w:val="00BA68B2"/>
    <w:rsid w:val="00BA6B18"/>
    <w:rsid w:val="00BA7C51"/>
    <w:rsid w:val="00BA7E1E"/>
    <w:rsid w:val="00BA7E21"/>
    <w:rsid w:val="00BB18C4"/>
    <w:rsid w:val="00BB4BBA"/>
    <w:rsid w:val="00BB505E"/>
    <w:rsid w:val="00BB7324"/>
    <w:rsid w:val="00BB736E"/>
    <w:rsid w:val="00BB78A6"/>
    <w:rsid w:val="00BC0543"/>
    <w:rsid w:val="00BC11E8"/>
    <w:rsid w:val="00BC15FB"/>
    <w:rsid w:val="00BC16FF"/>
    <w:rsid w:val="00BC1721"/>
    <w:rsid w:val="00BC22CF"/>
    <w:rsid w:val="00BC3D6F"/>
    <w:rsid w:val="00BC4C6A"/>
    <w:rsid w:val="00BC57F5"/>
    <w:rsid w:val="00BC782B"/>
    <w:rsid w:val="00BD0394"/>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3DB5"/>
    <w:rsid w:val="00BF4C3E"/>
    <w:rsid w:val="00BF757A"/>
    <w:rsid w:val="00C017FF"/>
    <w:rsid w:val="00C01FBD"/>
    <w:rsid w:val="00C02090"/>
    <w:rsid w:val="00C022E9"/>
    <w:rsid w:val="00C03970"/>
    <w:rsid w:val="00C04472"/>
    <w:rsid w:val="00C04AA0"/>
    <w:rsid w:val="00C060B9"/>
    <w:rsid w:val="00C06806"/>
    <w:rsid w:val="00C0746C"/>
    <w:rsid w:val="00C07ED9"/>
    <w:rsid w:val="00C11341"/>
    <w:rsid w:val="00C159FC"/>
    <w:rsid w:val="00C15A5E"/>
    <w:rsid w:val="00C17352"/>
    <w:rsid w:val="00C17507"/>
    <w:rsid w:val="00C17BFA"/>
    <w:rsid w:val="00C22767"/>
    <w:rsid w:val="00C22C2F"/>
    <w:rsid w:val="00C25992"/>
    <w:rsid w:val="00C26364"/>
    <w:rsid w:val="00C267E3"/>
    <w:rsid w:val="00C27B64"/>
    <w:rsid w:val="00C30167"/>
    <w:rsid w:val="00C308DC"/>
    <w:rsid w:val="00C31AC5"/>
    <w:rsid w:val="00C31CE3"/>
    <w:rsid w:val="00C3206E"/>
    <w:rsid w:val="00C365F1"/>
    <w:rsid w:val="00C36EA2"/>
    <w:rsid w:val="00C37F27"/>
    <w:rsid w:val="00C40CC6"/>
    <w:rsid w:val="00C41E59"/>
    <w:rsid w:val="00C449B4"/>
    <w:rsid w:val="00C449CF"/>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2701"/>
    <w:rsid w:val="00C7392F"/>
    <w:rsid w:val="00C74920"/>
    <w:rsid w:val="00C7610F"/>
    <w:rsid w:val="00C773F8"/>
    <w:rsid w:val="00C773F9"/>
    <w:rsid w:val="00C775A1"/>
    <w:rsid w:val="00C77B0A"/>
    <w:rsid w:val="00C8091E"/>
    <w:rsid w:val="00C80EE0"/>
    <w:rsid w:val="00C8162B"/>
    <w:rsid w:val="00C816BA"/>
    <w:rsid w:val="00C81CA2"/>
    <w:rsid w:val="00C8291D"/>
    <w:rsid w:val="00C833B1"/>
    <w:rsid w:val="00C862E0"/>
    <w:rsid w:val="00C913EF"/>
    <w:rsid w:val="00C91C9D"/>
    <w:rsid w:val="00C939B9"/>
    <w:rsid w:val="00C93A2E"/>
    <w:rsid w:val="00C95F0B"/>
    <w:rsid w:val="00C96435"/>
    <w:rsid w:val="00C96BF3"/>
    <w:rsid w:val="00C97A1E"/>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46E0"/>
    <w:rsid w:val="00CB5291"/>
    <w:rsid w:val="00CB5D89"/>
    <w:rsid w:val="00CB644D"/>
    <w:rsid w:val="00CB7517"/>
    <w:rsid w:val="00CC016D"/>
    <w:rsid w:val="00CC01F2"/>
    <w:rsid w:val="00CC07FA"/>
    <w:rsid w:val="00CC0B97"/>
    <w:rsid w:val="00CC174B"/>
    <w:rsid w:val="00CC2B30"/>
    <w:rsid w:val="00CC3532"/>
    <w:rsid w:val="00CC5AC0"/>
    <w:rsid w:val="00CC6554"/>
    <w:rsid w:val="00CD00BC"/>
    <w:rsid w:val="00CD039B"/>
    <w:rsid w:val="00CD1954"/>
    <w:rsid w:val="00CD1F12"/>
    <w:rsid w:val="00CD34FF"/>
    <w:rsid w:val="00CD36CA"/>
    <w:rsid w:val="00CD37B5"/>
    <w:rsid w:val="00CD3B65"/>
    <w:rsid w:val="00CD3CB1"/>
    <w:rsid w:val="00CD3D46"/>
    <w:rsid w:val="00CD43FA"/>
    <w:rsid w:val="00CD608D"/>
    <w:rsid w:val="00CD7616"/>
    <w:rsid w:val="00CD795A"/>
    <w:rsid w:val="00CE11DD"/>
    <w:rsid w:val="00CE30E7"/>
    <w:rsid w:val="00CE3283"/>
    <w:rsid w:val="00CE35FD"/>
    <w:rsid w:val="00CE4D95"/>
    <w:rsid w:val="00CE629D"/>
    <w:rsid w:val="00CF07E6"/>
    <w:rsid w:val="00CF226E"/>
    <w:rsid w:val="00CF2562"/>
    <w:rsid w:val="00CF2DFF"/>
    <w:rsid w:val="00CF33B6"/>
    <w:rsid w:val="00CF406F"/>
    <w:rsid w:val="00CF5521"/>
    <w:rsid w:val="00CF5913"/>
    <w:rsid w:val="00CF7D29"/>
    <w:rsid w:val="00D01FB8"/>
    <w:rsid w:val="00D021C2"/>
    <w:rsid w:val="00D02A81"/>
    <w:rsid w:val="00D04C65"/>
    <w:rsid w:val="00D04C90"/>
    <w:rsid w:val="00D062BE"/>
    <w:rsid w:val="00D06457"/>
    <w:rsid w:val="00D06776"/>
    <w:rsid w:val="00D07E73"/>
    <w:rsid w:val="00D115E6"/>
    <w:rsid w:val="00D13FEF"/>
    <w:rsid w:val="00D149F5"/>
    <w:rsid w:val="00D151E7"/>
    <w:rsid w:val="00D1730F"/>
    <w:rsid w:val="00D17787"/>
    <w:rsid w:val="00D17B1C"/>
    <w:rsid w:val="00D20593"/>
    <w:rsid w:val="00D22406"/>
    <w:rsid w:val="00D2384D"/>
    <w:rsid w:val="00D23E3A"/>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786"/>
    <w:rsid w:val="00D55EC2"/>
    <w:rsid w:val="00D55F02"/>
    <w:rsid w:val="00D574A0"/>
    <w:rsid w:val="00D60812"/>
    <w:rsid w:val="00D60A30"/>
    <w:rsid w:val="00D623DD"/>
    <w:rsid w:val="00D62D39"/>
    <w:rsid w:val="00D62FA0"/>
    <w:rsid w:val="00D632DB"/>
    <w:rsid w:val="00D63708"/>
    <w:rsid w:val="00D63B83"/>
    <w:rsid w:val="00D6481B"/>
    <w:rsid w:val="00D66900"/>
    <w:rsid w:val="00D67371"/>
    <w:rsid w:val="00D70935"/>
    <w:rsid w:val="00D724FE"/>
    <w:rsid w:val="00D756E1"/>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5DBD"/>
    <w:rsid w:val="00D96028"/>
    <w:rsid w:val="00DA1892"/>
    <w:rsid w:val="00DA204E"/>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C6B70"/>
    <w:rsid w:val="00DD130F"/>
    <w:rsid w:val="00DD1F6C"/>
    <w:rsid w:val="00DD3025"/>
    <w:rsid w:val="00DD4131"/>
    <w:rsid w:val="00DD4387"/>
    <w:rsid w:val="00DD5B36"/>
    <w:rsid w:val="00DD7C42"/>
    <w:rsid w:val="00DE295D"/>
    <w:rsid w:val="00DE2B95"/>
    <w:rsid w:val="00DE45E9"/>
    <w:rsid w:val="00DE51F9"/>
    <w:rsid w:val="00DE52FB"/>
    <w:rsid w:val="00DE56BC"/>
    <w:rsid w:val="00DE7F8F"/>
    <w:rsid w:val="00DF03B9"/>
    <w:rsid w:val="00DF0C4B"/>
    <w:rsid w:val="00DF0F34"/>
    <w:rsid w:val="00DF1657"/>
    <w:rsid w:val="00DF21D2"/>
    <w:rsid w:val="00DF36FD"/>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5BD8"/>
    <w:rsid w:val="00E2059A"/>
    <w:rsid w:val="00E234C8"/>
    <w:rsid w:val="00E23FD9"/>
    <w:rsid w:val="00E241D9"/>
    <w:rsid w:val="00E24E21"/>
    <w:rsid w:val="00E26111"/>
    <w:rsid w:val="00E27F54"/>
    <w:rsid w:val="00E30277"/>
    <w:rsid w:val="00E308BB"/>
    <w:rsid w:val="00E30D3E"/>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2C8C"/>
    <w:rsid w:val="00E53699"/>
    <w:rsid w:val="00E550CC"/>
    <w:rsid w:val="00E55672"/>
    <w:rsid w:val="00E5616A"/>
    <w:rsid w:val="00E56FEA"/>
    <w:rsid w:val="00E60196"/>
    <w:rsid w:val="00E613AD"/>
    <w:rsid w:val="00E61F8D"/>
    <w:rsid w:val="00E63C2D"/>
    <w:rsid w:val="00E67590"/>
    <w:rsid w:val="00E67F1D"/>
    <w:rsid w:val="00E703B0"/>
    <w:rsid w:val="00E709FC"/>
    <w:rsid w:val="00E71089"/>
    <w:rsid w:val="00E71ADD"/>
    <w:rsid w:val="00E73876"/>
    <w:rsid w:val="00E74575"/>
    <w:rsid w:val="00E74AD8"/>
    <w:rsid w:val="00E75A4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027"/>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3704"/>
    <w:rsid w:val="00EC4184"/>
    <w:rsid w:val="00EC7BA7"/>
    <w:rsid w:val="00ED0CB1"/>
    <w:rsid w:val="00ED230B"/>
    <w:rsid w:val="00ED3570"/>
    <w:rsid w:val="00ED368F"/>
    <w:rsid w:val="00ED3B71"/>
    <w:rsid w:val="00ED4A3F"/>
    <w:rsid w:val="00ED4FDE"/>
    <w:rsid w:val="00ED519A"/>
    <w:rsid w:val="00ED6D87"/>
    <w:rsid w:val="00EE1DB5"/>
    <w:rsid w:val="00EE3357"/>
    <w:rsid w:val="00EF00C9"/>
    <w:rsid w:val="00EF0C29"/>
    <w:rsid w:val="00EF30E2"/>
    <w:rsid w:val="00EF3119"/>
    <w:rsid w:val="00EF3282"/>
    <w:rsid w:val="00EF51D2"/>
    <w:rsid w:val="00EF5CC6"/>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003D"/>
    <w:rsid w:val="00F20238"/>
    <w:rsid w:val="00F21417"/>
    <w:rsid w:val="00F21E4B"/>
    <w:rsid w:val="00F22857"/>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36675"/>
    <w:rsid w:val="00F37376"/>
    <w:rsid w:val="00F40A28"/>
    <w:rsid w:val="00F41232"/>
    <w:rsid w:val="00F41319"/>
    <w:rsid w:val="00F421E6"/>
    <w:rsid w:val="00F4303A"/>
    <w:rsid w:val="00F44BC3"/>
    <w:rsid w:val="00F475D0"/>
    <w:rsid w:val="00F5118A"/>
    <w:rsid w:val="00F555B0"/>
    <w:rsid w:val="00F6162A"/>
    <w:rsid w:val="00F66759"/>
    <w:rsid w:val="00F67967"/>
    <w:rsid w:val="00F67CF6"/>
    <w:rsid w:val="00F72651"/>
    <w:rsid w:val="00F7301E"/>
    <w:rsid w:val="00F8175E"/>
    <w:rsid w:val="00F81B05"/>
    <w:rsid w:val="00F81F15"/>
    <w:rsid w:val="00F82049"/>
    <w:rsid w:val="00F82C9F"/>
    <w:rsid w:val="00F8388A"/>
    <w:rsid w:val="00F84E80"/>
    <w:rsid w:val="00F86D90"/>
    <w:rsid w:val="00F87537"/>
    <w:rsid w:val="00F947DC"/>
    <w:rsid w:val="00F9781A"/>
    <w:rsid w:val="00FA049B"/>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42A3"/>
    <w:rsid w:val="00FC5214"/>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FF9"/>
    <w:rsid w:val="00FE1ADC"/>
    <w:rsid w:val="00FE225D"/>
    <w:rsid w:val="00FE4989"/>
    <w:rsid w:val="00FE5C3E"/>
    <w:rsid w:val="00FE72FD"/>
    <w:rsid w:val="00FF0A2F"/>
    <w:rsid w:val="00FF1B04"/>
    <w:rsid w:val="00FF22F8"/>
    <w:rsid w:val="01654C82"/>
    <w:rsid w:val="020A6A96"/>
    <w:rsid w:val="031C5BCA"/>
    <w:rsid w:val="034F7E8B"/>
    <w:rsid w:val="0356786B"/>
    <w:rsid w:val="046E31C1"/>
    <w:rsid w:val="056C4F65"/>
    <w:rsid w:val="0583356E"/>
    <w:rsid w:val="05C23886"/>
    <w:rsid w:val="06F4696E"/>
    <w:rsid w:val="07245E56"/>
    <w:rsid w:val="07512155"/>
    <w:rsid w:val="07E73C15"/>
    <w:rsid w:val="07F57CDC"/>
    <w:rsid w:val="0C023D8C"/>
    <w:rsid w:val="0C225D7B"/>
    <w:rsid w:val="0E94232E"/>
    <w:rsid w:val="0EE42F8C"/>
    <w:rsid w:val="0F1306D5"/>
    <w:rsid w:val="11295396"/>
    <w:rsid w:val="1509103B"/>
    <w:rsid w:val="163E2FB7"/>
    <w:rsid w:val="17622796"/>
    <w:rsid w:val="196F2D10"/>
    <w:rsid w:val="1A48157B"/>
    <w:rsid w:val="1AAA799F"/>
    <w:rsid w:val="1AD97D32"/>
    <w:rsid w:val="1BD70953"/>
    <w:rsid w:val="1BF87698"/>
    <w:rsid w:val="1E585AB7"/>
    <w:rsid w:val="1EB160C2"/>
    <w:rsid w:val="1FE83732"/>
    <w:rsid w:val="1FF145B9"/>
    <w:rsid w:val="2193546F"/>
    <w:rsid w:val="23A3311B"/>
    <w:rsid w:val="24FE24F9"/>
    <w:rsid w:val="26F50BA9"/>
    <w:rsid w:val="272734AC"/>
    <w:rsid w:val="27835F8E"/>
    <w:rsid w:val="27BD5E26"/>
    <w:rsid w:val="285E4249"/>
    <w:rsid w:val="29026D00"/>
    <w:rsid w:val="2AF874D9"/>
    <w:rsid w:val="2C7E406A"/>
    <w:rsid w:val="2DFA46AF"/>
    <w:rsid w:val="2EA644DF"/>
    <w:rsid w:val="2F5E69E7"/>
    <w:rsid w:val="2FB532A0"/>
    <w:rsid w:val="317F1B9B"/>
    <w:rsid w:val="319C4BEA"/>
    <w:rsid w:val="32FE283B"/>
    <w:rsid w:val="34C829B2"/>
    <w:rsid w:val="35381804"/>
    <w:rsid w:val="386A3F56"/>
    <w:rsid w:val="3A810EF7"/>
    <w:rsid w:val="3A842191"/>
    <w:rsid w:val="3ACF0F3F"/>
    <w:rsid w:val="3B7626CB"/>
    <w:rsid w:val="3C3720A1"/>
    <w:rsid w:val="3C3802E9"/>
    <w:rsid w:val="3C3A640D"/>
    <w:rsid w:val="3E2254A0"/>
    <w:rsid w:val="3E586AB8"/>
    <w:rsid w:val="3E5C1B1D"/>
    <w:rsid w:val="3EAE14E9"/>
    <w:rsid w:val="3FD261A6"/>
    <w:rsid w:val="40BF0012"/>
    <w:rsid w:val="42EB2F9C"/>
    <w:rsid w:val="42FE7A06"/>
    <w:rsid w:val="451036A9"/>
    <w:rsid w:val="45226963"/>
    <w:rsid w:val="4D39606F"/>
    <w:rsid w:val="4F8E3D4D"/>
    <w:rsid w:val="51810FD9"/>
    <w:rsid w:val="51AF6B1F"/>
    <w:rsid w:val="51FC182C"/>
    <w:rsid w:val="53063B85"/>
    <w:rsid w:val="533C1961"/>
    <w:rsid w:val="53B3493A"/>
    <w:rsid w:val="5537323C"/>
    <w:rsid w:val="55855837"/>
    <w:rsid w:val="55E83741"/>
    <w:rsid w:val="56503211"/>
    <w:rsid w:val="598B567E"/>
    <w:rsid w:val="5B714368"/>
    <w:rsid w:val="5C624734"/>
    <w:rsid w:val="5CC75FF2"/>
    <w:rsid w:val="5FE91ABC"/>
    <w:rsid w:val="60A63BB4"/>
    <w:rsid w:val="61657004"/>
    <w:rsid w:val="625E5181"/>
    <w:rsid w:val="628E734C"/>
    <w:rsid w:val="6580603B"/>
    <w:rsid w:val="682A44E1"/>
    <w:rsid w:val="68C7223A"/>
    <w:rsid w:val="68EF6886"/>
    <w:rsid w:val="6C2B2E22"/>
    <w:rsid w:val="6EAA7DFD"/>
    <w:rsid w:val="6F4106AF"/>
    <w:rsid w:val="6FDD1093"/>
    <w:rsid w:val="709C0126"/>
    <w:rsid w:val="76022652"/>
    <w:rsid w:val="768501BE"/>
    <w:rsid w:val="76C1075B"/>
    <w:rsid w:val="76C8601E"/>
    <w:rsid w:val="77150144"/>
    <w:rsid w:val="77D3031A"/>
    <w:rsid w:val="7BEA1CFE"/>
    <w:rsid w:val="7D803772"/>
    <w:rsid w:val="7D80556D"/>
    <w:rsid w:val="7DB8301C"/>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99"/>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EE0313-55EB-45FA-BBBD-C0232D367255}">
  <ds:schemaRefs/>
</ds:datastoreItem>
</file>

<file path=customXml/itemProps11.xml><?xml version="1.0" encoding="utf-8"?>
<ds:datastoreItem xmlns:ds="http://schemas.openxmlformats.org/officeDocument/2006/customXml" ds:itemID="{5DF1FC5C-D534-473D-A36B-C3ECD3BBB203}">
  <ds:schemaRefs/>
</ds:datastoreItem>
</file>

<file path=customXml/itemProps12.xml><?xml version="1.0" encoding="utf-8"?>
<ds:datastoreItem xmlns:ds="http://schemas.openxmlformats.org/officeDocument/2006/customXml" ds:itemID="{E6D3D55C-3DD8-4C31-8069-E5508DD844FB}">
  <ds:schemaRefs/>
</ds:datastoreItem>
</file>

<file path=customXml/itemProps13.xml><?xml version="1.0" encoding="utf-8"?>
<ds:datastoreItem xmlns:ds="http://schemas.openxmlformats.org/officeDocument/2006/customXml" ds:itemID="{CF487381-D648-48A1-B1E4-A4540B0D3650}">
  <ds:schemaRefs/>
</ds:datastoreItem>
</file>

<file path=customXml/itemProps14.xml><?xml version="1.0" encoding="utf-8"?>
<ds:datastoreItem xmlns:ds="http://schemas.openxmlformats.org/officeDocument/2006/customXml" ds:itemID="{7E5C9D84-6DB6-48FB-8632-D5279FC233C8}">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79B37214-9E52-4241-8DD2-9E9CD9442006}">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2108FF18-8EC8-4170-A536-1AA8E39CC797}">
  <ds:schemaRefs/>
</ds:datastoreItem>
</file>

<file path=customXml/itemProps2.xml><?xml version="1.0" encoding="utf-8"?>
<ds:datastoreItem xmlns:ds="http://schemas.openxmlformats.org/officeDocument/2006/customXml" ds:itemID="{AC86F3EB-DB57-4B60-8A7E-BBB67A22EE0B}">
  <ds:schemaRefs/>
</ds:datastoreItem>
</file>

<file path=customXml/itemProps3.xml><?xml version="1.0" encoding="utf-8"?>
<ds:datastoreItem xmlns:ds="http://schemas.openxmlformats.org/officeDocument/2006/customXml" ds:itemID="{EC45DDBE-A426-47CA-BC62-D025DE29F1BC}">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509BA638-9D3A-4AA3-A169-FF78BC0E4BE9}">
  <ds:schemaRefs/>
</ds:datastoreItem>
</file>

<file path=customXml/itemProps6.xml><?xml version="1.0" encoding="utf-8"?>
<ds:datastoreItem xmlns:ds="http://schemas.openxmlformats.org/officeDocument/2006/customXml" ds:itemID="{9114D43D-ED98-4C7B-A3AE-26D78B80CA82}">
  <ds:schemaRefs/>
</ds:datastoreItem>
</file>

<file path=customXml/itemProps7.xml><?xml version="1.0" encoding="utf-8"?>
<ds:datastoreItem xmlns:ds="http://schemas.openxmlformats.org/officeDocument/2006/customXml" ds:itemID="{3A3C3A8D-C5E4-45AF-8B48-C3BF528808AD}">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4627</Words>
  <Characters>26375</Characters>
  <Lines>219</Lines>
  <Paragraphs>61</Paragraphs>
  <TotalTime>0</TotalTime>
  <ScaleCrop>false</ScaleCrop>
  <LinksUpToDate>false</LinksUpToDate>
  <CharactersWithSpaces>30941</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2024-06-07T06:46:00Z</dcterms:created>
  <dc:creator>张淼雯</dc:creator>
  <cp:lastModifiedBy>cib</cp:lastModifiedBy>
  <cp:lastPrinted>2022-01-18T08:37:00Z</cp:lastPrinted>
  <dcterms:modified xsi:type="dcterms:W3CDTF">2024-06-25T10:04:04Z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