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丰裕固收24143期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丰裕固收24143期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FYG24143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Z7002224000170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2024年6月12日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4,702.3260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2024年6月13日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