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丰裕固收24136期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丰裕固收24136期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FYG24136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Z7002224000164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2024年6月5日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3,810.3762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2024年6月6日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