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86FD" w14:textId="77777777" w:rsidR="0063442F" w:rsidRDefault="0063442F" w:rsidP="0063442F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兴银理财稳利丰收封闭式6003号固收类理财产品</w:t>
      </w:r>
    </w:p>
    <w:p w14:paraId="06248C6E" w14:textId="3CFB508D" w:rsidR="0063442F" w:rsidRDefault="0063442F" w:rsidP="0063442F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[稳利丰收封闭式6003号</w:t>
      </w:r>
      <w:r w:rsidR="00D047C6">
        <w:rPr>
          <w:rFonts w:ascii="微软雅黑" w:eastAsia="微软雅黑" w:hAnsi="微软雅黑" w:hint="eastAsia"/>
          <w:color w:val="000000"/>
        </w:rPr>
        <w:t>A</w:t>
      </w:r>
      <w:r>
        <w:rPr>
          <w:rFonts w:ascii="微软雅黑" w:eastAsia="微软雅黑" w:hAnsi="微软雅黑" w:hint="eastAsia"/>
          <w:color w:val="000000"/>
        </w:rPr>
        <w:t>]到期公告</w:t>
      </w:r>
    </w:p>
    <w:p w14:paraId="432C0EE2" w14:textId="77777777" w:rsidR="0063442F" w:rsidRDefault="0063442F" w:rsidP="0063442F">
      <w:pPr>
        <w:shd w:val="clear" w:color="auto" w:fill="FFFFFF"/>
        <w:spacing w:line="270" w:lineRule="atLeas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我司#发售的兴银理财稳利丰收封闭式6003号固收类理财产品于2024-06-04到期 ，理财资金投资的资产在理财期间运作正常，在理财产品到期时已全部变现。本理财产品投资收益情况如下：</w:t>
      </w:r>
    </w:p>
    <w:p w14:paraId="0C43D36A" w14:textId="77777777" w:rsidR="0063442F" w:rsidRDefault="0063442F" w:rsidP="0063442F">
      <w:pPr>
        <w:shd w:val="clear" w:color="auto" w:fill="FFFFFF"/>
        <w:rPr>
          <w:rFonts w:ascii="微软雅黑" w:eastAsia="微软雅黑" w:hAnsi="微软雅黑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012"/>
        <w:gridCol w:w="1353"/>
        <w:gridCol w:w="1111"/>
        <w:gridCol w:w="930"/>
        <w:gridCol w:w="922"/>
        <w:gridCol w:w="686"/>
        <w:gridCol w:w="925"/>
        <w:gridCol w:w="1087"/>
        <w:gridCol w:w="1178"/>
      </w:tblGrid>
      <w:tr w:rsidR="0063442F" w:rsidRPr="0063442F" w14:paraId="69C20B3B" w14:textId="77777777" w:rsidTr="00D047C6">
        <w:trPr>
          <w:trHeight w:val="468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65E15D6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278A4A2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950B84A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8BAB5C5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DDBF399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A1D14CB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8B36BEB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63FC461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75D84F2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63442F" w:rsidRPr="0063442F" w14:paraId="1F96BC30" w14:textId="77777777" w:rsidTr="00D047C6">
        <w:trPr>
          <w:trHeight w:val="1152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887A1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9C33603A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7D766" w14:textId="77777777" w:rsidR="0063442F" w:rsidRPr="0063442F" w:rsidRDefault="0063442F" w:rsidP="006344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兴银理财稳利丰收封闭式6003号固收类理财产品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F2877" w14:textId="2BFBE8E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2023/11/29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030D9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2024/6/4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3EE9F2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2024/6/5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1BF15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C5E1F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23AEC4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3.20%--3.80%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4776F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330D86B9" w14:textId="77777777" w:rsidR="0063442F" w:rsidRDefault="0063442F" w:rsidP="0063442F">
      <w:pPr>
        <w:shd w:val="clear" w:color="auto" w:fill="FFFFFF"/>
        <w:jc w:val="left"/>
        <w:rPr>
          <w:rFonts w:ascii="微软雅黑" w:eastAsia="微软雅黑" w:hAnsi="微软雅黑"/>
          <w:b/>
          <w:bCs/>
          <w:color w:val="000000"/>
          <w:sz w:val="18"/>
          <w:szCs w:val="18"/>
        </w:rPr>
      </w:pPr>
    </w:p>
    <w:p w14:paraId="005801CB" w14:textId="3B226F1D" w:rsidR="0063442F" w:rsidRDefault="0063442F" w:rsidP="0063442F">
      <w:pPr>
        <w:shd w:val="clear" w:color="auto" w:fill="FFFFFF"/>
        <w:jc w:val="left"/>
        <w:rPr>
          <w:rFonts w:ascii="微软雅黑" w:eastAsia="微软雅黑" w:hAnsi="微软雅黑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产品收益分配以及费用情况：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1124"/>
        <w:gridCol w:w="1560"/>
        <w:gridCol w:w="1417"/>
        <w:gridCol w:w="1276"/>
        <w:gridCol w:w="1276"/>
        <w:gridCol w:w="1559"/>
      </w:tblGrid>
      <w:tr w:rsidR="0063442F" w:rsidRPr="0063442F" w14:paraId="692D13F3" w14:textId="77777777" w:rsidTr="0063442F">
        <w:trPr>
          <w:trHeight w:val="288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99119E6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E9B5C34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63442F" w:rsidRPr="0063442F" w14:paraId="35131FF9" w14:textId="77777777" w:rsidTr="0063442F">
        <w:trPr>
          <w:trHeight w:val="288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63420C" w14:textId="3106A1BD" w:rsidR="0063442F" w:rsidRPr="0063442F" w:rsidRDefault="00D047C6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47C6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316,321.82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987FF" w14:textId="73A8A019" w:rsidR="0063442F" w:rsidRPr="0063442F" w:rsidRDefault="00D047C6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047C6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16,311.21</w:t>
            </w:r>
          </w:p>
        </w:tc>
      </w:tr>
      <w:tr w:rsidR="0063442F" w:rsidRPr="0063442F" w14:paraId="080F736F" w14:textId="77777777" w:rsidTr="0063442F">
        <w:trPr>
          <w:trHeight w:val="46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9BE6CB3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95CCF51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88A2A6B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78A3C76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3E62CC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D60DD1C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63442F" w:rsidRPr="0063442F" w14:paraId="40DF1296" w14:textId="77777777" w:rsidTr="0063442F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C3154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D52B5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AD8DF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ECB29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4D02A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2C727" w14:textId="77777777" w:rsidR="0063442F" w:rsidRPr="0063442F" w:rsidRDefault="0063442F" w:rsidP="006344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344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6DB1929E" w14:textId="77777777" w:rsidR="0063442F" w:rsidRDefault="0063442F" w:rsidP="0063442F">
      <w:pPr>
        <w:shd w:val="clear" w:color="auto" w:fill="FFFFFF"/>
        <w:spacing w:line="270" w:lineRule="atLeast"/>
        <w:jc w:val="left"/>
        <w:rPr>
          <w:color w:val="FF0000"/>
          <w:sz w:val="18"/>
          <w:szCs w:val="18"/>
        </w:rPr>
      </w:pPr>
    </w:p>
    <w:p w14:paraId="57E3D8DE" w14:textId="583B156B" w:rsidR="0063442F" w:rsidRDefault="0063442F" w:rsidP="0063442F">
      <w:pPr>
        <w:shd w:val="clear" w:color="auto" w:fill="FFFFFF"/>
        <w:spacing w:line="270" w:lineRule="atLeast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说明：</w:t>
      </w:r>
      <w:r>
        <w:rPr>
          <w:rFonts w:hint="eastAsia"/>
          <w:color w:val="00000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业绩比较基准或业绩报酬计提基准等类似表述不是预期收益率，不代表产品的未来表现和实际收益，不构成对产品收益的承诺，仅供投资者进行投资决定时参考。</w:t>
      </w:r>
    </w:p>
    <w:p w14:paraId="5B03997C" w14:textId="77777777" w:rsidR="0063442F" w:rsidRDefault="0063442F" w:rsidP="0063442F">
      <w:pPr>
        <w:shd w:val="clear" w:color="auto" w:fill="FFFFFF"/>
        <w:spacing w:line="270" w:lineRule="atLeas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感谢您投资兴银理财理财产品，敬请继续关注我司近期推出的理财产品！</w:t>
      </w:r>
    </w:p>
    <w:p w14:paraId="342405E9" w14:textId="77777777" w:rsidR="0063442F" w:rsidRDefault="0063442F" w:rsidP="0063442F">
      <w:pPr>
        <w:jc w:val="right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兴银理财</w:t>
      </w:r>
    </w:p>
    <w:p w14:paraId="650389A5" w14:textId="77777777" w:rsidR="0063442F" w:rsidRDefault="0063442F" w:rsidP="0063442F">
      <w:pPr>
        <w:jc w:val="right"/>
        <w:rPr>
          <w:rFonts w:ascii="微软雅黑" w:eastAsia="微软雅黑" w:hAnsi="微软雅黑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2024-06-05</w:t>
      </w:r>
    </w:p>
    <w:p w14:paraId="40E6372C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13"/>
    <w:rsid w:val="003B4A03"/>
    <w:rsid w:val="003C6298"/>
    <w:rsid w:val="004E2534"/>
    <w:rsid w:val="0063442F"/>
    <w:rsid w:val="00CE6F5F"/>
    <w:rsid w:val="00D047C6"/>
    <w:rsid w:val="00D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5C27"/>
  <w15:chartTrackingRefBased/>
  <w15:docId w15:val="{621E6C87-208F-4C8B-9776-EFA49FE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7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7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7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7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7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7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7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7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7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47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7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7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7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7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7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4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532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50394702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378122822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8041496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6041870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9189030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9936346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787354731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738673493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324435885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178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3</cp:revision>
  <dcterms:created xsi:type="dcterms:W3CDTF">2024-06-11T00:49:00Z</dcterms:created>
  <dcterms:modified xsi:type="dcterms:W3CDTF">2024-06-11T02:26:00Z</dcterms:modified>
</cp:coreProperties>
</file>