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190D0" w14:textId="77777777" w:rsidR="00283A7E" w:rsidRDefault="00000000">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兴银理财</w:t>
      </w:r>
      <w:permStart w:id="660159255" w:edGrp="everyone"/>
      <w:r>
        <w:rPr>
          <w:rFonts w:ascii="黑体" w:eastAsia="黑体" w:hAnsi="黑体" w:hint="eastAsia"/>
          <w:b/>
          <w:bCs/>
          <w:sz w:val="28"/>
          <w:szCs w:val="28"/>
        </w:rPr>
        <w:t>【</w:t>
      </w:r>
      <w:r>
        <w:rPr>
          <w:rStyle w:val="ae"/>
          <w:rFonts w:ascii="黑体" w:eastAsia="黑体" w:hAnsi="黑体" w:hint="eastAsia"/>
          <w:sz w:val="28"/>
          <w:szCs w:val="28"/>
        </w:rPr>
        <w:t>稳利丰收封闭式固收类</w:t>
      </w:r>
      <w:r>
        <w:rPr>
          <w:rFonts w:ascii="黑体" w:eastAsia="黑体" w:hAnsi="黑体" w:hint="eastAsia"/>
          <w:b/>
          <w:bCs/>
          <w:sz w:val="28"/>
          <w:szCs w:val="28"/>
        </w:rPr>
        <w:t>】</w:t>
      </w:r>
      <w:permEnd w:id="660159255"/>
      <w:r>
        <w:rPr>
          <w:rFonts w:ascii="黑体" w:eastAsia="黑体" w:hAnsi="黑体"/>
          <w:b/>
          <w:bCs/>
          <w:sz w:val="28"/>
          <w:szCs w:val="28"/>
        </w:rPr>
        <w:t>理财产品</w:t>
      </w:r>
    </w:p>
    <w:p w14:paraId="394D5C85" w14:textId="77777777" w:rsidR="00283A7E" w:rsidRDefault="00000000">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14:paraId="67E335CD" w14:textId="77777777" w:rsidR="00283A7E" w:rsidRDefault="00000000">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14:paraId="1293F15C" w14:textId="77777777" w:rsidR="00283A7E" w:rsidRDefault="00000000">
      <w:pPr>
        <w:rPr>
          <w:rFonts w:ascii="宋体" w:hAnsi="宋体" w:cs="仿宋_GB2312"/>
          <w:b/>
          <w:kern w:val="0"/>
          <w:sz w:val="18"/>
          <w:szCs w:val="18"/>
        </w:rPr>
      </w:pPr>
      <w:r>
        <w:rPr>
          <w:rFonts w:ascii="宋体" w:hAnsi="宋体" w:cs="仿宋_GB2312" w:hint="eastAsia"/>
          <w:b/>
          <w:kern w:val="0"/>
          <w:sz w:val="18"/>
          <w:szCs w:val="18"/>
        </w:rPr>
        <w:t>尊敬的投资者：</w:t>
      </w:r>
    </w:p>
    <w:p w14:paraId="509F21E0" w14:textId="77777777" w:rsidR="00283A7E"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14:paraId="03E364D9" w14:textId="77777777" w:rsidR="00283A7E" w:rsidRDefault="00000000">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45A07D79" w14:textId="77777777" w:rsidR="00283A7E"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w:t>
      </w:r>
      <w:r>
        <w:rPr>
          <w:rFonts w:ascii="宋体" w:hAnsi="宋体" w:cs="仿宋_GB2312"/>
          <w:kern w:val="0"/>
          <w:sz w:val="18"/>
          <w:szCs w:val="18"/>
        </w:rPr>
        <w:t>信息</w:t>
      </w:r>
    </w:p>
    <w:p w14:paraId="38FA5DFA" w14:textId="77777777" w:rsidR="00283A7E"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（一）产品名称、销售</w:t>
      </w:r>
      <w:r>
        <w:rPr>
          <w:rFonts w:ascii="宋体" w:hAnsi="宋体" w:cs="仿宋_GB2312"/>
          <w:kern w:val="0"/>
          <w:sz w:val="18"/>
          <w:szCs w:val="18"/>
        </w:rPr>
        <w:t>名称</w:t>
      </w:r>
      <w:r>
        <w:rPr>
          <w:rFonts w:ascii="宋体" w:hAnsi="宋体" w:cs="仿宋_GB2312" w:hint="eastAsia"/>
          <w:kern w:val="0"/>
          <w:sz w:val="18"/>
          <w:szCs w:val="18"/>
        </w:rPr>
        <w:t>及产品</w:t>
      </w:r>
      <w:r>
        <w:rPr>
          <w:rFonts w:ascii="宋体" w:hAnsi="宋体" w:cs="仿宋_GB2312"/>
          <w:kern w:val="0"/>
          <w:sz w:val="18"/>
          <w:szCs w:val="18"/>
        </w:rPr>
        <w:t>登记编码</w:t>
      </w:r>
    </w:p>
    <w:p w14:paraId="77F4238C" w14:textId="77777777" w:rsidR="00283A7E"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permStart w:id="57684611" w:edGrp="everyone"/>
      <w:r>
        <w:rPr>
          <w:rFonts w:ascii="宋体" w:hAnsi="宋体" w:cs="仿宋_GB2312" w:hint="eastAsia"/>
          <w:kern w:val="0"/>
          <w:sz w:val="18"/>
          <w:szCs w:val="18"/>
        </w:rPr>
        <w:t>【兴银理财稳利丰收封闭式</w:t>
      </w:r>
      <w:r>
        <w:rPr>
          <w:rFonts w:ascii="宋体" w:hAnsi="宋体" w:cs="仿宋_GB2312"/>
          <w:kern w:val="0"/>
          <w:sz w:val="18"/>
          <w:szCs w:val="18"/>
        </w:rPr>
        <w:t>90</w:t>
      </w:r>
      <w:r>
        <w:rPr>
          <w:rFonts w:ascii="宋体" w:hAnsi="宋体" w:cs="仿宋_GB2312" w:hint="eastAsia"/>
          <w:kern w:val="0"/>
          <w:sz w:val="18"/>
          <w:szCs w:val="18"/>
        </w:rPr>
        <w:t>21号固收类理财产品</w:t>
      </w:r>
      <w:r>
        <w:rPr>
          <w:rFonts w:asciiTheme="majorEastAsia" w:eastAsiaTheme="majorEastAsia" w:hAnsiTheme="majorEastAsia" w:hint="eastAsia"/>
          <w:bCs/>
          <w:kern w:val="0"/>
          <w:sz w:val="18"/>
          <w:szCs w:val="18"/>
        </w:rPr>
        <w:t>】</w:t>
      </w:r>
      <w:permEnd w:id="57684611"/>
    </w:p>
    <w:p w14:paraId="6C04A8FE" w14:textId="77777777" w:rsidR="00283A7E"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销售</w:t>
      </w:r>
      <w:r>
        <w:rPr>
          <w:rFonts w:ascii="宋体" w:hAnsi="宋体" w:cs="仿宋_GB2312"/>
          <w:kern w:val="0"/>
          <w:sz w:val="18"/>
          <w:szCs w:val="18"/>
        </w:rPr>
        <w:t>名称：</w:t>
      </w:r>
      <w:permStart w:id="1715863961" w:edGrp="everyone"/>
      <w:r>
        <w:rPr>
          <w:rFonts w:ascii="宋体" w:hAnsi="宋体" w:cs="仿宋_GB2312" w:hint="eastAsia"/>
          <w:kern w:val="0"/>
          <w:sz w:val="18"/>
          <w:szCs w:val="18"/>
        </w:rPr>
        <w:t>【稳利丰收封闭式</w:t>
      </w:r>
      <w:r>
        <w:rPr>
          <w:rFonts w:ascii="宋体" w:hAnsi="宋体" w:cs="仿宋_GB2312"/>
          <w:kern w:val="0"/>
          <w:sz w:val="18"/>
          <w:szCs w:val="18"/>
        </w:rPr>
        <w:t>90</w:t>
      </w:r>
      <w:r>
        <w:rPr>
          <w:rFonts w:ascii="宋体" w:hAnsi="宋体" w:cs="仿宋_GB2312" w:hint="eastAsia"/>
          <w:kern w:val="0"/>
          <w:sz w:val="18"/>
          <w:szCs w:val="18"/>
        </w:rPr>
        <w:t>21号A】（适用【A】类份额）</w:t>
      </w:r>
      <w:permEnd w:id="1715863961"/>
    </w:p>
    <w:p w14:paraId="09D41149" w14:textId="77777777" w:rsidR="00283A7E"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产品登记编码</w:t>
      </w:r>
      <w:r>
        <w:rPr>
          <w:rFonts w:ascii="宋体" w:hAnsi="宋体" w:cs="仿宋_GB2312"/>
          <w:kern w:val="0"/>
          <w:sz w:val="18"/>
          <w:szCs w:val="18"/>
        </w:rPr>
        <w:t>：</w:t>
      </w:r>
      <w:permStart w:id="418074906" w:edGrp="everyone"/>
      <w:r>
        <w:rPr>
          <w:rFonts w:ascii="宋体" w:hAnsi="宋体" w:cs="仿宋_GB2312"/>
          <w:kern w:val="0"/>
          <w:sz w:val="18"/>
          <w:szCs w:val="18"/>
        </w:rPr>
        <w:t>【</w:t>
      </w:r>
      <w:r>
        <w:rPr>
          <w:rFonts w:ascii="宋体" w:hAnsi="宋体" w:hint="eastAsia"/>
          <w:bCs/>
          <w:sz w:val="18"/>
          <w:szCs w:val="18"/>
        </w:rPr>
        <w:t>Z7002023001740</w:t>
      </w:r>
      <w:r>
        <w:rPr>
          <w:rFonts w:ascii="宋体" w:hAnsi="宋体" w:cs="仿宋_GB2312"/>
          <w:kern w:val="0"/>
          <w:sz w:val="18"/>
          <w:szCs w:val="18"/>
        </w:rPr>
        <w:t>】</w:t>
      </w:r>
      <w:permEnd w:id="418074906"/>
    </w:p>
    <w:p w14:paraId="27A7DE7C" w14:textId="77777777" w:rsidR="00283A7E"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14:paraId="6E0F0107" w14:textId="77777777" w:rsidR="00283A7E" w:rsidRDefault="00000000">
      <w:pPr>
        <w:ind w:firstLineChars="249" w:firstLine="448"/>
        <w:rPr>
          <w:rFonts w:ascii="宋体" w:hAnsi="宋体" w:cs="仿宋_GB2312"/>
          <w:kern w:val="0"/>
          <w:sz w:val="18"/>
          <w:szCs w:val="18"/>
        </w:rPr>
      </w:pPr>
      <w:permStart w:id="580263264" w:edGrp="everyone"/>
      <w:r>
        <w:rPr>
          <w:rFonts w:ascii="宋体" w:hAnsi="宋体" w:cs="仿宋_GB2312" w:hint="eastAsia"/>
          <w:kern w:val="0"/>
          <w:sz w:val="18"/>
          <w:szCs w:val="18"/>
        </w:rPr>
        <w:t>【公募、封闭式、固定收益</w:t>
      </w:r>
      <w:r>
        <w:rPr>
          <w:rFonts w:ascii="宋体" w:hAnsi="宋体" w:cs="仿宋_GB2312"/>
          <w:kern w:val="0"/>
          <w:sz w:val="18"/>
          <w:szCs w:val="18"/>
        </w:rPr>
        <w:t>类</w:t>
      </w:r>
      <w:r>
        <w:rPr>
          <w:rFonts w:ascii="宋体" w:hAnsi="宋体" w:cs="仿宋_GB2312" w:hint="eastAsia"/>
          <w:kern w:val="0"/>
          <w:sz w:val="18"/>
          <w:szCs w:val="18"/>
        </w:rPr>
        <w:t>、非保本浮动</w:t>
      </w:r>
      <w:r>
        <w:rPr>
          <w:rFonts w:ascii="宋体" w:hAnsi="宋体" w:cs="仿宋_GB2312"/>
          <w:kern w:val="0"/>
          <w:sz w:val="18"/>
          <w:szCs w:val="18"/>
        </w:rPr>
        <w:t>收益</w:t>
      </w:r>
      <w:r>
        <w:rPr>
          <w:rFonts w:ascii="宋体" w:hAnsi="宋体" w:cs="仿宋_GB2312" w:hint="eastAsia"/>
          <w:kern w:val="0"/>
          <w:sz w:val="18"/>
          <w:szCs w:val="18"/>
        </w:rPr>
        <w:t>、净值型】</w:t>
      </w:r>
      <w:permEnd w:id="580263264"/>
      <w:r>
        <w:rPr>
          <w:rFonts w:ascii="宋体" w:hAnsi="宋体" w:cs="仿宋_GB2312" w:hint="eastAsia"/>
          <w:kern w:val="0"/>
          <w:sz w:val="18"/>
          <w:szCs w:val="18"/>
        </w:rPr>
        <w:t>理财产品。</w:t>
      </w:r>
    </w:p>
    <w:p w14:paraId="50A75C68" w14:textId="77777777" w:rsidR="00283A7E"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（三）产品</w:t>
      </w:r>
      <w:r>
        <w:rPr>
          <w:rFonts w:ascii="宋体" w:hAnsi="宋体" w:cs="仿宋_GB2312"/>
          <w:kern w:val="0"/>
          <w:sz w:val="18"/>
          <w:szCs w:val="18"/>
        </w:rPr>
        <w:t>期限</w:t>
      </w:r>
    </w:p>
    <w:p w14:paraId="3F90ED27" w14:textId="77777777" w:rsidR="00283A7E" w:rsidRDefault="00000000">
      <w:pPr>
        <w:ind w:firstLineChars="249" w:firstLine="448"/>
        <w:rPr>
          <w:rFonts w:asciiTheme="majorEastAsia" w:eastAsiaTheme="majorEastAsia" w:hAnsiTheme="majorEastAsia"/>
          <w:bCs/>
          <w:sz w:val="18"/>
          <w:szCs w:val="18"/>
        </w:rPr>
      </w:pPr>
      <w:permStart w:id="1938168145" w:edGrp="everyone"/>
      <w:r>
        <w:rPr>
          <w:rFonts w:asciiTheme="majorEastAsia" w:eastAsiaTheme="majorEastAsia" w:hAnsiTheme="majorEastAsia" w:hint="eastAsia"/>
          <w:bCs/>
          <w:sz w:val="18"/>
          <w:szCs w:val="18"/>
        </w:rPr>
        <w:t>■有固定期限：【</w:t>
      </w:r>
      <w:r>
        <w:rPr>
          <w:rFonts w:asciiTheme="majorEastAsia" w:eastAsiaTheme="majorEastAsia" w:hAnsiTheme="majorEastAsia"/>
          <w:bCs/>
          <w:sz w:val="18"/>
          <w:szCs w:val="18"/>
        </w:rPr>
        <w:t>9个月</w:t>
      </w:r>
      <w:r>
        <w:rPr>
          <w:rFonts w:asciiTheme="majorEastAsia" w:eastAsiaTheme="majorEastAsia" w:hAnsiTheme="majorEastAsia" w:hint="eastAsia"/>
          <w:bCs/>
          <w:sz w:val="18"/>
          <w:szCs w:val="18"/>
        </w:rPr>
        <w:t>】</w:t>
      </w:r>
    </w:p>
    <w:p w14:paraId="35E6D62C" w14:textId="77777777" w:rsidR="00283A7E" w:rsidRDefault="00000000">
      <w:pPr>
        <w:ind w:firstLineChars="249" w:firstLine="448"/>
        <w:rPr>
          <w:rFonts w:ascii="宋体" w:hAnsi="宋体" w:cs="仿宋_GB2312"/>
          <w:kern w:val="0"/>
          <w:sz w:val="18"/>
          <w:szCs w:val="18"/>
        </w:rPr>
      </w:pPr>
      <w:r>
        <w:rPr>
          <w:rFonts w:asciiTheme="majorEastAsia" w:eastAsiaTheme="majorEastAsia" w:hAnsiTheme="majorEastAsia" w:hint="eastAsia"/>
          <w:bCs/>
          <w:sz w:val="18"/>
          <w:szCs w:val="18"/>
        </w:rPr>
        <w:t>□无固定期限</w:t>
      </w:r>
      <w:permEnd w:id="1938168145"/>
      <w:r>
        <w:rPr>
          <w:rFonts w:ascii="宋体" w:hAnsi="宋体" w:cs="仿宋_GB2312"/>
          <w:kern w:val="0"/>
          <w:sz w:val="18"/>
          <w:szCs w:val="18"/>
        </w:rPr>
        <w:t>。</w:t>
      </w:r>
    </w:p>
    <w:p w14:paraId="73B32A20" w14:textId="77777777" w:rsidR="00283A7E" w:rsidRDefault="00000000">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14:paraId="3B640D27" w14:textId="77777777" w:rsidR="00283A7E" w:rsidRDefault="00000000">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14:paraId="08597101" w14:textId="77777777" w:rsidR="00283A7E" w:rsidRDefault="00000000">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14:paraId="6A50F30D" w14:textId="77777777" w:rsidR="00283A7E"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14:paraId="3E8922B3" w14:textId="77777777" w:rsidR="00283A7E"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w:t>
      </w:r>
      <w:permStart w:id="2043423629" w:edGrp="everyone"/>
      <w:r>
        <w:rPr>
          <w:rFonts w:ascii="宋体" w:hAnsi="宋体" w:cs="仿宋_GB2312" w:hint="eastAsia"/>
          <w:kern w:val="0"/>
          <w:sz w:val="18"/>
          <w:szCs w:val="18"/>
        </w:rPr>
        <w:t>【R2</w:t>
      </w:r>
      <w:r>
        <w:rPr>
          <w:rFonts w:ascii="宋体" w:hAnsi="宋体" w:cs="仿宋_GB2312"/>
          <w:kern w:val="0"/>
          <w:sz w:val="18"/>
          <w:szCs w:val="18"/>
        </w:rPr>
        <w:t>】</w:t>
      </w:r>
      <w:permEnd w:id="2043423629"/>
      <w:r>
        <w:rPr>
          <w:rFonts w:ascii="宋体" w:hAnsi="宋体" w:cs="仿宋_GB2312" w:hint="eastAsia"/>
          <w:kern w:val="0"/>
          <w:sz w:val="18"/>
          <w:szCs w:val="18"/>
        </w:rPr>
        <w:t>（产品管理人定义的产品风险评级为</w:t>
      </w:r>
      <w:permStart w:id="596790177" w:edGrp="everyone"/>
      <w:r>
        <w:rPr>
          <w:rFonts w:ascii="宋体" w:hAnsi="宋体" w:cs="仿宋_GB2312" w:hint="eastAsia"/>
          <w:kern w:val="0"/>
          <w:sz w:val="18"/>
          <w:szCs w:val="18"/>
        </w:rPr>
        <w:t>【R2】</w:t>
      </w:r>
      <w:permEnd w:id="596790177"/>
      <w:r>
        <w:rPr>
          <w:rFonts w:ascii="宋体" w:hAnsi="宋体" w:cs="仿宋_GB2312" w:hint="eastAsia"/>
          <w:kern w:val="0"/>
          <w:sz w:val="18"/>
          <w:szCs w:val="18"/>
        </w:rPr>
        <w:t>；代理销售机构定义的产品风险评级为</w:t>
      </w:r>
      <w:permStart w:id="1720075604" w:edGrp="everyone"/>
      <w:r>
        <w:rPr>
          <w:rFonts w:ascii="宋体" w:hAnsi="宋体" w:cs="仿宋_GB2312" w:hint="eastAsia"/>
          <w:kern w:val="0"/>
          <w:sz w:val="18"/>
          <w:szCs w:val="18"/>
        </w:rPr>
        <w:t>【R2】</w:t>
      </w:r>
      <w:permEnd w:id="1720075604"/>
      <w:r>
        <w:rPr>
          <w:rFonts w:ascii="宋体" w:hAnsi="宋体" w:cs="仿宋_GB2312" w:hint="eastAsia"/>
          <w:kern w:val="0"/>
          <w:sz w:val="18"/>
          <w:szCs w:val="18"/>
        </w:rPr>
        <w:t>）。</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2E04F2DD" w14:textId="77777777" w:rsidR="00283A7E"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14:paraId="0EE5C6DB" w14:textId="77777777" w:rsidR="00283A7E" w:rsidRDefault="00000000">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14:paraId="200A6660" w14:textId="77777777" w:rsidR="00283A7E" w:rsidRDefault="00000000">
      <w:pPr>
        <w:ind w:firstLineChars="200" w:firstLine="360"/>
        <w:rPr>
          <w:rFonts w:asciiTheme="majorEastAsia" w:eastAsiaTheme="majorEastAsia" w:hAnsiTheme="majorEastAsia"/>
          <w:bCs/>
          <w:color w:val="000000" w:themeColor="text1"/>
          <w:sz w:val="18"/>
          <w:szCs w:val="18"/>
        </w:rPr>
      </w:pPr>
      <w:permStart w:id="1266115095" w:edGrp="everyone"/>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C6】</w:t>
      </w:r>
      <w:r>
        <w:rPr>
          <w:rFonts w:asciiTheme="majorEastAsia" w:eastAsiaTheme="majorEastAsia" w:hAnsiTheme="majorEastAsia" w:hint="eastAsia"/>
          <w:bCs/>
          <w:color w:val="000000" w:themeColor="text1"/>
          <w:sz w:val="18"/>
          <w:szCs w:val="18"/>
        </w:rPr>
        <w:t>。</w:t>
      </w:r>
    </w:p>
    <w:p w14:paraId="4A0627CC" w14:textId="77777777" w:rsidR="00283A7E" w:rsidRDefault="00000000">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ermEnd w:id="1266115095"/>
    <w:p w14:paraId="69319C6A" w14:textId="77777777" w:rsidR="00283A7E" w:rsidRDefault="00000000">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14:paraId="2F4A9082" w14:textId="77777777" w:rsidR="00283A7E" w:rsidRDefault="00000000">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14:paraId="5A96AAAF" w14:textId="77777777" w:rsidR="00283A7E"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14:paraId="611EE526" w14:textId="77777777" w:rsidR="00283A7E" w:rsidRDefault="00000000">
      <w:pPr>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14:paraId="7949BA05" w14:textId="77777777" w:rsidR="00283A7E" w:rsidRDefault="00000000">
      <w:pPr>
        <w:pStyle w:val="af0"/>
        <w:ind w:firstLine="360"/>
        <w:rPr>
          <w:rFonts w:ascii="宋体" w:hAnsi="宋体"/>
          <w:bCs/>
          <w:sz w:val="18"/>
          <w:szCs w:val="18"/>
        </w:rPr>
      </w:pPr>
      <w:permStart w:id="1723485698" w:edGrp="everyone"/>
      <w:proofErr w:type="gramStart"/>
      <w:r>
        <w:rPr>
          <w:rFonts w:ascii="宋体" w:hAnsi="宋体" w:hint="eastAsia"/>
          <w:sz w:val="18"/>
          <w:szCs w:val="18"/>
        </w:rPr>
        <w:t>【</w:t>
      </w:r>
      <w:proofErr w:type="gramEnd"/>
      <w:r>
        <w:rPr>
          <w:rFonts w:ascii="宋体" w:hAnsi="宋体" w:hint="eastAsia"/>
          <w:bCs/>
          <w:sz w:val="18"/>
          <w:szCs w:val="18"/>
        </w:rPr>
        <w:t>1、拟投资市场和资产的风险：</w:t>
      </w:r>
    </w:p>
    <w:p w14:paraId="1C723C24" w14:textId="77777777" w:rsidR="00283A7E" w:rsidRDefault="00000000">
      <w:pPr>
        <w:pStyle w:val="af0"/>
        <w:ind w:firstLine="360"/>
        <w:rPr>
          <w:rFonts w:ascii="宋体" w:hAnsi="宋体"/>
          <w:bCs/>
          <w:sz w:val="18"/>
          <w:szCs w:val="18"/>
        </w:rPr>
      </w:pPr>
      <w:r>
        <w:rPr>
          <w:rFonts w:ascii="宋体" w:hAnsi="宋体" w:hint="eastAsia"/>
          <w:bCs/>
          <w:sz w:val="18"/>
          <w:szCs w:val="18"/>
        </w:rPr>
        <w:t>（1）投资债权类资产的风险</w:t>
      </w:r>
    </w:p>
    <w:p w14:paraId="657A0153" w14:textId="77777777" w:rsidR="00283A7E" w:rsidRDefault="00000000">
      <w:pPr>
        <w:pStyle w:val="af0"/>
        <w:ind w:firstLine="360"/>
        <w:rPr>
          <w:rFonts w:ascii="宋体" w:hAnsi="宋体"/>
          <w:bCs/>
          <w:sz w:val="18"/>
          <w:szCs w:val="18"/>
        </w:rPr>
      </w:pPr>
      <w:r>
        <w:rPr>
          <w:rFonts w:ascii="宋体" w:hAnsi="宋体" w:hint="eastAsia"/>
          <w:bCs/>
          <w:sz w:val="18"/>
          <w:szCs w:val="18"/>
        </w:rPr>
        <w:t>1）投资标准化债权类资产的风险</w:t>
      </w:r>
    </w:p>
    <w:p w14:paraId="1491BB9A" w14:textId="77777777" w:rsidR="00283A7E" w:rsidRDefault="00000000">
      <w:pPr>
        <w:pStyle w:val="af0"/>
        <w:ind w:firstLine="360"/>
        <w:rPr>
          <w:rFonts w:ascii="宋体" w:hAnsi="宋体"/>
          <w:bCs/>
          <w:sz w:val="18"/>
          <w:szCs w:val="18"/>
        </w:rPr>
      </w:pPr>
      <w:r>
        <w:rPr>
          <w:rFonts w:ascii="宋体" w:hAnsi="宋体" w:hint="eastAsia"/>
          <w:bCs/>
          <w:sz w:val="18"/>
          <w:szCs w:val="18"/>
        </w:rPr>
        <w:lastRenderedPageBreak/>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35D6AC62" w14:textId="77777777" w:rsidR="00283A7E" w:rsidRDefault="00000000">
      <w:pPr>
        <w:pStyle w:val="af0"/>
        <w:ind w:firstLine="360"/>
        <w:rPr>
          <w:rFonts w:ascii="宋体" w:hAnsi="宋体"/>
          <w:bCs/>
          <w:sz w:val="18"/>
          <w:szCs w:val="18"/>
        </w:rPr>
      </w:pPr>
      <w:r>
        <w:rPr>
          <w:rFonts w:ascii="宋体" w:hAnsi="宋体" w:hint="eastAsia"/>
          <w:bCs/>
          <w:sz w:val="18"/>
          <w:szCs w:val="18"/>
        </w:rPr>
        <w:t xml:space="preserve">（2）投资商品和金融衍生品类资产的风险 </w:t>
      </w:r>
    </w:p>
    <w:p w14:paraId="079FF03D" w14:textId="77777777" w:rsidR="00283A7E" w:rsidRDefault="00000000">
      <w:pPr>
        <w:pStyle w:val="af0"/>
        <w:ind w:firstLine="360"/>
        <w:rPr>
          <w:rFonts w:ascii="宋体" w:hAnsi="宋体"/>
          <w:sz w:val="18"/>
          <w:szCs w:val="18"/>
        </w:rPr>
      </w:pPr>
      <w:r>
        <w:rPr>
          <w:rFonts w:ascii="宋体" w:hAnsi="宋体" w:hint="eastAsia"/>
          <w:bCs/>
          <w:sz w:val="18"/>
          <w:szCs w:val="18"/>
        </w:rPr>
        <w:t>本产品投资商品和金融衍生品类资产时可能面临以下风险：该衍生</w:t>
      </w:r>
      <w:proofErr w:type="gramStart"/>
      <w:r>
        <w:rPr>
          <w:rFonts w:ascii="宋体" w:hAnsi="宋体" w:hint="eastAsia"/>
          <w:bCs/>
          <w:sz w:val="18"/>
          <w:szCs w:val="18"/>
        </w:rPr>
        <w:t>品资产</w:t>
      </w:r>
      <w:proofErr w:type="gramEnd"/>
      <w:r>
        <w:rPr>
          <w:rFonts w:ascii="宋体" w:hAnsi="宋体" w:hint="eastAsia"/>
          <w:bCs/>
          <w:sz w:val="18"/>
          <w:szCs w:val="18"/>
        </w:rPr>
        <w:t>可能实行保证金交易制度，具有高杠杆性，高杠杆效应放大了价格波动风险；若本产品运作中出现基差（注：</w:t>
      </w:r>
      <w:proofErr w:type="gramStart"/>
      <w:r>
        <w:rPr>
          <w:rFonts w:ascii="宋体" w:hAnsi="宋体" w:hint="eastAsia"/>
          <w:bCs/>
          <w:sz w:val="18"/>
          <w:szCs w:val="18"/>
        </w:rPr>
        <w:t>基差是</w:t>
      </w:r>
      <w:proofErr w:type="gramEnd"/>
      <w:r>
        <w:rPr>
          <w:rFonts w:ascii="宋体" w:hAnsi="宋体" w:hint="eastAsia"/>
          <w:bCs/>
          <w:sz w:val="18"/>
          <w:szCs w:val="18"/>
        </w:rPr>
        <w:t>指现货价格与期货价格之间的差额）波动不确定性加大、</w:t>
      </w:r>
      <w:proofErr w:type="gramStart"/>
      <w:r>
        <w:rPr>
          <w:rFonts w:ascii="宋体" w:hAnsi="宋体" w:hint="eastAsia"/>
          <w:bCs/>
          <w:sz w:val="18"/>
          <w:szCs w:val="18"/>
        </w:rPr>
        <w:t>基差向</w:t>
      </w:r>
      <w:proofErr w:type="gramEnd"/>
      <w:r>
        <w:rPr>
          <w:rFonts w:ascii="宋体" w:hAnsi="宋体" w:hint="eastAsia"/>
          <w:bCs/>
          <w:sz w:val="18"/>
          <w:szCs w:val="18"/>
        </w:rPr>
        <w:t>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ascii="宋体" w:hAnsi="宋体" w:hint="eastAsia"/>
          <w:sz w:val="18"/>
          <w:szCs w:val="18"/>
        </w:rPr>
        <w:t>】</w:t>
      </w:r>
    </w:p>
    <w:permEnd w:id="1723485698"/>
    <w:p w14:paraId="1DD01653" w14:textId="77777777" w:rsidR="00283A7E" w:rsidRDefault="00000000">
      <w:pPr>
        <w:pStyle w:val="af0"/>
        <w:ind w:firstLine="361"/>
        <w:rPr>
          <w:rFonts w:ascii="宋体" w:hAnsi="宋体"/>
          <w:sz w:val="18"/>
          <w:szCs w:val="18"/>
        </w:rPr>
      </w:pPr>
      <w:r>
        <w:rPr>
          <w:rFonts w:ascii="黑体" w:eastAsia="黑体" w:hAnsi="黑体" w:cs="仿宋_GB2312" w:hint="eastAsia"/>
          <w:b/>
          <w:kern w:val="0"/>
          <w:sz w:val="18"/>
          <w:szCs w:val="18"/>
        </w:rPr>
        <w:t>★</w:t>
      </w:r>
      <w:r>
        <w:rPr>
          <w:rFonts w:ascii="黑体" w:eastAsia="黑体" w:hAnsi="黑体" w:hint="eastAsia"/>
          <w:sz w:val="18"/>
          <w:szCs w:val="18"/>
        </w:rPr>
        <w:t>注：以上特定风险仅为列举性质，未能详尽列明投资本产品可能面临的全部风险和可能导致投资者投资本金及收益损失的所有因素。</w:t>
      </w:r>
    </w:p>
    <w:p w14:paraId="52F5308A" w14:textId="77777777" w:rsidR="00283A7E" w:rsidRDefault="00000000">
      <w:pPr>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14:paraId="2353F56D" w14:textId="77777777" w:rsidR="00283A7E" w:rsidRDefault="00000000">
      <w:pPr>
        <w:pStyle w:val="af0"/>
        <w:ind w:firstLineChars="0" w:firstLine="426"/>
        <w:rPr>
          <w:rFonts w:ascii="宋体" w:hAnsi="宋体"/>
          <w:b/>
          <w:bCs/>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p>
    <w:p w14:paraId="66FB2186" w14:textId="77777777" w:rsidR="00283A7E"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4B420418" w14:textId="77777777" w:rsidR="00283A7E" w:rsidRDefault="00000000">
      <w:pPr>
        <w:pStyle w:val="af0"/>
        <w:ind w:firstLineChars="0" w:firstLine="426"/>
        <w:rPr>
          <w:rFonts w:ascii="宋体" w:hAnsi="宋体"/>
          <w:b/>
          <w:bCs/>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p>
    <w:p w14:paraId="3EA3F492" w14:textId="77777777" w:rsidR="00283A7E"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32EA5570" w14:textId="77777777" w:rsidR="00283A7E" w:rsidRDefault="00000000">
      <w:pPr>
        <w:pStyle w:val="af0"/>
        <w:ind w:firstLineChars="0" w:firstLine="426"/>
        <w:rPr>
          <w:rFonts w:ascii="宋体" w:hAnsi="宋体"/>
          <w:b/>
          <w:bCs/>
          <w:sz w:val="18"/>
          <w:szCs w:val="18"/>
        </w:rPr>
      </w:pPr>
      <w:r>
        <w:rPr>
          <w:rFonts w:ascii="宋体" w:hAnsi="宋体" w:hint="eastAsia"/>
          <w:b/>
          <w:bCs/>
          <w:sz w:val="18"/>
          <w:szCs w:val="18"/>
        </w:rPr>
        <w:t>3.市场</w:t>
      </w:r>
      <w:r>
        <w:rPr>
          <w:rFonts w:ascii="宋体" w:hAnsi="宋体"/>
          <w:b/>
          <w:bCs/>
          <w:sz w:val="18"/>
          <w:szCs w:val="18"/>
        </w:rPr>
        <w:t>风险</w:t>
      </w:r>
    </w:p>
    <w:p w14:paraId="62DC7FB4" w14:textId="77777777" w:rsidR="00283A7E"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401C0A50" w14:textId="77777777" w:rsidR="00283A7E"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4.流动性风险</w:t>
      </w:r>
    </w:p>
    <w:p w14:paraId="0EC46473" w14:textId="77777777" w:rsidR="00283A7E" w:rsidRDefault="00000000">
      <w:pPr>
        <w:pStyle w:val="af0"/>
        <w:ind w:firstLineChars="0" w:firstLine="426"/>
        <w:rPr>
          <w:rFonts w:ascii="宋体" w:hAnsi="宋体" w:cs="仿宋_GB2312"/>
          <w:bCs/>
          <w:kern w:val="0"/>
          <w:sz w:val="18"/>
          <w:szCs w:val="18"/>
        </w:rPr>
      </w:pPr>
      <w:r>
        <w:rPr>
          <w:rFonts w:ascii="宋体" w:hAnsi="宋体" w:cs="仿宋_GB2312" w:hint="eastAsia"/>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1F4E4AE6" w14:textId="77777777" w:rsidR="00283A7E"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5.</w:t>
      </w:r>
      <w:r>
        <w:rPr>
          <w:rFonts w:ascii="宋体" w:hAnsi="宋体" w:cs="仿宋_GB2312"/>
          <w:b/>
          <w:kern w:val="0"/>
          <w:sz w:val="18"/>
          <w:szCs w:val="18"/>
        </w:rPr>
        <w:t>法律与政策风险</w:t>
      </w:r>
    </w:p>
    <w:p w14:paraId="199C1919" w14:textId="77777777" w:rsidR="00283A7E"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14:paraId="147B88C2" w14:textId="77777777" w:rsidR="00283A7E" w:rsidRDefault="00000000">
      <w:pPr>
        <w:pStyle w:val="af0"/>
        <w:ind w:firstLineChars="0" w:firstLine="426"/>
        <w:rPr>
          <w:rFonts w:ascii="宋体" w:hAnsi="宋体"/>
          <w:b/>
          <w:bCs/>
          <w:sz w:val="18"/>
          <w:szCs w:val="18"/>
        </w:rPr>
      </w:pPr>
      <w:r>
        <w:rPr>
          <w:rFonts w:ascii="宋体" w:hAnsi="宋体" w:hint="eastAsia"/>
          <w:b/>
          <w:bCs/>
          <w:sz w:val="18"/>
          <w:szCs w:val="18"/>
        </w:rPr>
        <w:t>6.</w:t>
      </w:r>
      <w:r>
        <w:rPr>
          <w:rFonts w:ascii="宋体" w:hAnsi="宋体"/>
          <w:b/>
          <w:bCs/>
          <w:sz w:val="18"/>
          <w:szCs w:val="18"/>
        </w:rPr>
        <w:t>延期</w:t>
      </w:r>
      <w:r>
        <w:rPr>
          <w:rFonts w:ascii="宋体" w:hAnsi="宋体" w:hint="eastAsia"/>
          <w:b/>
          <w:bCs/>
          <w:sz w:val="18"/>
          <w:szCs w:val="18"/>
        </w:rPr>
        <w:t>终止</w:t>
      </w:r>
      <w:r>
        <w:rPr>
          <w:rFonts w:ascii="宋体" w:hAnsi="宋体"/>
          <w:b/>
          <w:bCs/>
          <w:sz w:val="18"/>
          <w:szCs w:val="18"/>
        </w:rPr>
        <w:t>风险</w:t>
      </w:r>
    </w:p>
    <w:p w14:paraId="623A488D" w14:textId="77777777" w:rsidR="00283A7E"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14:paraId="70FE2D66" w14:textId="77777777" w:rsidR="00283A7E"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7.</w:t>
      </w:r>
      <w:r>
        <w:rPr>
          <w:rFonts w:ascii="宋体" w:hAnsi="宋体" w:cs="仿宋_GB2312"/>
          <w:b/>
          <w:kern w:val="0"/>
          <w:sz w:val="18"/>
          <w:szCs w:val="18"/>
        </w:rPr>
        <w:t>提前终止风险</w:t>
      </w:r>
    </w:p>
    <w:p w14:paraId="62209CA3" w14:textId="77777777" w:rsidR="00283A7E"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1825F95A" w14:textId="77777777" w:rsidR="00283A7E" w:rsidRDefault="00000000">
      <w:pPr>
        <w:pStyle w:val="af0"/>
        <w:ind w:firstLineChars="0" w:firstLine="426"/>
        <w:rPr>
          <w:rFonts w:ascii="黑体" w:eastAsia="黑体" w:hAnsi="黑体" w:cs="黑体"/>
          <w:b/>
          <w:bCs/>
          <w:sz w:val="18"/>
          <w:szCs w:val="18"/>
        </w:rPr>
      </w:pPr>
      <w:r>
        <w:rPr>
          <w:rFonts w:ascii="黑体" w:eastAsia="黑体" w:hAnsi="黑体" w:cs="黑体" w:hint="eastAsia"/>
          <w:b/>
          <w:bCs/>
          <w:sz w:val="18"/>
          <w:szCs w:val="18"/>
        </w:rPr>
        <w:t>8.</w:t>
      </w:r>
      <w:r>
        <w:rPr>
          <w:rFonts w:ascii="黑体" w:eastAsia="黑体" w:hAnsi="黑体" w:cs="黑体" w:hint="eastAsia"/>
          <w:sz w:val="18"/>
          <w:szCs w:val="18"/>
        </w:rPr>
        <w:t>★</w:t>
      </w:r>
      <w:r>
        <w:rPr>
          <w:rFonts w:ascii="黑体" w:eastAsia="黑体" w:hAnsi="黑体" w:cs="黑体" w:hint="eastAsia"/>
          <w:b/>
          <w:bCs/>
          <w:sz w:val="18"/>
          <w:szCs w:val="18"/>
        </w:rPr>
        <w:t>信息传递风险</w:t>
      </w:r>
    </w:p>
    <w:p w14:paraId="03DBA6E6" w14:textId="77777777" w:rsidR="00283A7E" w:rsidRDefault="00000000">
      <w:pPr>
        <w:pStyle w:val="af0"/>
        <w:ind w:firstLineChars="0" w:firstLine="426"/>
        <w:rPr>
          <w:rFonts w:ascii="黑体" w:eastAsia="黑体" w:hAnsi="黑体" w:cs="黑体"/>
          <w:kern w:val="0"/>
          <w:sz w:val="18"/>
          <w:szCs w:val="18"/>
        </w:rPr>
      </w:pPr>
      <w:r>
        <w:rPr>
          <w:rFonts w:ascii="黑体" w:eastAsia="黑体" w:hAnsi="黑体" w:cs="黑体" w:hint="eastAsia"/>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w:t>
      </w:r>
      <w:r>
        <w:rPr>
          <w:rFonts w:ascii="黑体" w:eastAsia="黑体" w:hAnsi="黑体" w:cs="黑体" w:hint="eastAsia"/>
          <w:kern w:val="0"/>
          <w:sz w:val="18"/>
          <w:szCs w:val="18"/>
        </w:rPr>
        <w:lastRenderedPageBreak/>
        <w:t>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1C9E77AF" w14:textId="77777777" w:rsidR="00283A7E" w:rsidRDefault="00000000">
      <w:pPr>
        <w:ind w:firstLineChars="200" w:firstLine="361"/>
        <w:rPr>
          <w:rFonts w:ascii="宋体" w:hAnsi="宋体"/>
          <w:b/>
          <w:bCs/>
          <w:sz w:val="18"/>
          <w:szCs w:val="18"/>
        </w:rPr>
      </w:pPr>
      <w:r>
        <w:rPr>
          <w:rFonts w:ascii="宋体" w:hAnsi="宋体" w:hint="eastAsia"/>
          <w:b/>
          <w:bCs/>
          <w:sz w:val="18"/>
          <w:szCs w:val="18"/>
        </w:rPr>
        <w:t>9.</w:t>
      </w:r>
      <w:r>
        <w:rPr>
          <w:rFonts w:ascii="宋体" w:hAnsi="宋体"/>
          <w:b/>
          <w:bCs/>
          <w:sz w:val="18"/>
          <w:szCs w:val="18"/>
        </w:rPr>
        <w:t>不可抗力及意外事件风险</w:t>
      </w:r>
    </w:p>
    <w:p w14:paraId="06623BE9" w14:textId="77777777" w:rsidR="00283A7E" w:rsidRDefault="00000000">
      <w:pPr>
        <w:ind w:firstLineChars="200" w:firstLine="360"/>
        <w:rPr>
          <w:rFonts w:ascii="宋体" w:hAnsi="宋体"/>
          <w:bCs/>
          <w:sz w:val="18"/>
          <w:szCs w:val="18"/>
        </w:rPr>
      </w:pPr>
      <w:r>
        <w:rPr>
          <w:rFonts w:ascii="宋体" w:hAnsi="宋体" w:hint="eastAsia"/>
          <w:bCs/>
          <w:sz w:val="18"/>
          <w:szCs w:val="18"/>
        </w:rPr>
        <w:t>因战争、自然灾害、重大政治事件等不可抗力以及其他不可预见的意外事件可能致使理财产品面临损失的风险。</w:t>
      </w:r>
    </w:p>
    <w:p w14:paraId="01A10A21" w14:textId="77777777" w:rsidR="00283A7E" w:rsidRDefault="00000000">
      <w:pPr>
        <w:pStyle w:val="af0"/>
        <w:ind w:firstLine="361"/>
        <w:rPr>
          <w:rFonts w:ascii="宋体" w:hAnsi="宋体"/>
          <w:b/>
          <w:bCs/>
          <w:sz w:val="18"/>
          <w:szCs w:val="18"/>
        </w:rPr>
      </w:pPr>
      <w:r>
        <w:rPr>
          <w:rFonts w:ascii="宋体" w:hAnsi="宋体" w:hint="eastAsia"/>
          <w:b/>
          <w:bCs/>
          <w:sz w:val="18"/>
          <w:szCs w:val="18"/>
        </w:rPr>
        <w:t>10.</w:t>
      </w:r>
      <w:r>
        <w:rPr>
          <w:rFonts w:ascii="宋体" w:hAnsi="宋体"/>
          <w:b/>
          <w:bCs/>
          <w:sz w:val="18"/>
          <w:szCs w:val="18"/>
        </w:rPr>
        <w:t>管理人风险</w:t>
      </w:r>
    </w:p>
    <w:p w14:paraId="1A0E351C" w14:textId="77777777" w:rsidR="00283A7E" w:rsidRDefault="00000000">
      <w:pPr>
        <w:pStyle w:val="af0"/>
        <w:ind w:firstLine="360"/>
        <w:rPr>
          <w:rFonts w:ascii="宋体" w:hAnsi="宋体"/>
          <w:bCs/>
          <w:sz w:val="18"/>
          <w:szCs w:val="18"/>
        </w:rPr>
      </w:pPr>
      <w:r>
        <w:rPr>
          <w:rFonts w:ascii="宋体" w:hAnsi="宋体" w:hint="eastAsia"/>
          <w:bCs/>
          <w:sz w:val="18"/>
          <w:szCs w:val="18"/>
        </w:rPr>
        <w:t>理财产品管理人或理财投资资产相关服务机构受经验、技能等因素的限制，或者上述主体处理事务不当等，可能导致投资者遭受损失。</w:t>
      </w:r>
    </w:p>
    <w:p w14:paraId="2E183197" w14:textId="77777777" w:rsidR="00283A7E"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1.理财产品不成立风险</w:t>
      </w:r>
    </w:p>
    <w:p w14:paraId="71333898" w14:textId="77777777" w:rsidR="00283A7E" w:rsidRDefault="00000000">
      <w:pPr>
        <w:pStyle w:val="af0"/>
        <w:ind w:firstLine="360"/>
        <w:rPr>
          <w:rFonts w:ascii="宋体" w:hAnsi="宋体"/>
          <w:bCs/>
          <w:sz w:val="18"/>
          <w:szCs w:val="18"/>
        </w:rPr>
      </w:pPr>
      <w:r>
        <w:rPr>
          <w:rFonts w:ascii="宋体" w:hAnsi="宋体" w:hint="eastAsia"/>
          <w:bCs/>
          <w:sz w:val="18"/>
          <w:szCs w:val="18"/>
        </w:rPr>
        <w:t>如自本产品开始募集至认购期结束认购总金额未达到产品最小成立规模（如有约定），或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14:paraId="550F1365" w14:textId="77777777" w:rsidR="00283A7E"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2.</w:t>
      </w:r>
      <w:r>
        <w:rPr>
          <w:rFonts w:ascii="宋体" w:hAnsi="宋体"/>
          <w:b/>
          <w:bCs/>
          <w:sz w:val="18"/>
          <w:szCs w:val="18"/>
        </w:rPr>
        <w:t>操作风险</w:t>
      </w:r>
    </w:p>
    <w:p w14:paraId="3E67E8C7" w14:textId="77777777" w:rsidR="00283A7E" w:rsidRDefault="00000000">
      <w:pPr>
        <w:pStyle w:val="af0"/>
        <w:ind w:firstLine="360"/>
        <w:rPr>
          <w:rFonts w:ascii="宋体" w:hAnsi="宋体"/>
          <w:bCs/>
          <w:sz w:val="18"/>
          <w:szCs w:val="18"/>
        </w:rPr>
      </w:pP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14:paraId="3359E107" w14:textId="77777777" w:rsidR="00283A7E"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3</w:t>
      </w:r>
      <w:r>
        <w:rPr>
          <w:rFonts w:ascii="宋体" w:hAnsi="宋体"/>
          <w:b/>
          <w:bCs/>
          <w:sz w:val="18"/>
          <w:szCs w:val="18"/>
        </w:rPr>
        <w:t>.估值</w:t>
      </w:r>
      <w:r>
        <w:rPr>
          <w:rFonts w:ascii="宋体" w:hAnsi="宋体" w:hint="eastAsia"/>
          <w:b/>
          <w:bCs/>
          <w:sz w:val="18"/>
          <w:szCs w:val="18"/>
        </w:rPr>
        <w:t>波动</w:t>
      </w:r>
      <w:r>
        <w:rPr>
          <w:rFonts w:ascii="宋体" w:hAnsi="宋体"/>
          <w:b/>
          <w:bCs/>
          <w:sz w:val="18"/>
          <w:szCs w:val="18"/>
        </w:rPr>
        <w:t>风险</w:t>
      </w:r>
    </w:p>
    <w:p w14:paraId="1A1A8F01" w14:textId="77777777" w:rsidR="00283A7E" w:rsidRDefault="00000000">
      <w:pPr>
        <w:pStyle w:val="af0"/>
        <w:ind w:firstLine="360"/>
        <w:rPr>
          <w:rFonts w:ascii="宋体" w:hAnsi="宋体"/>
          <w:bCs/>
          <w:sz w:val="18"/>
          <w:szCs w:val="18"/>
        </w:rPr>
      </w:pP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当前述资产管理产品计提业绩报酬时，本理财产品的产品份额净值存在下跌的风险。</w:t>
      </w:r>
    </w:p>
    <w:p w14:paraId="07ECDB74" w14:textId="77777777" w:rsidR="00283A7E"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4.</w:t>
      </w:r>
      <w:r>
        <w:rPr>
          <w:rFonts w:ascii="宋体" w:hAnsi="宋体"/>
          <w:b/>
          <w:bCs/>
          <w:sz w:val="18"/>
          <w:szCs w:val="18"/>
        </w:rPr>
        <w:t>估值差错风险</w:t>
      </w:r>
    </w:p>
    <w:p w14:paraId="24ABAC90" w14:textId="77777777" w:rsidR="00283A7E" w:rsidRDefault="00000000">
      <w:pPr>
        <w:pStyle w:val="af0"/>
        <w:ind w:firstLine="360"/>
        <w:rPr>
          <w:rFonts w:ascii="宋体" w:hAnsi="宋体"/>
          <w:bCs/>
          <w:sz w:val="18"/>
          <w:szCs w:val="18"/>
        </w:rPr>
      </w:pP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理财投资基础资产时涉及对资产估值不准确、及时的，理财产品管理人及产品托管人对理财产品费用计提出现错误，将导致本产品估值差错，可能影响理财产品份额净值。</w:t>
      </w:r>
    </w:p>
    <w:p w14:paraId="6907C55C" w14:textId="77777777" w:rsidR="00283A7E" w:rsidRDefault="00000000">
      <w:pPr>
        <w:pStyle w:val="af0"/>
        <w:ind w:firstLine="361"/>
        <w:rPr>
          <w:rFonts w:ascii="黑体" w:eastAsia="黑体" w:hAnsi="黑体" w:cs="黑体"/>
          <w:b/>
          <w:bCs/>
          <w:sz w:val="18"/>
          <w:szCs w:val="18"/>
        </w:rPr>
      </w:pPr>
      <w:r>
        <w:rPr>
          <w:rFonts w:ascii="黑体" w:eastAsia="黑体" w:hAnsi="黑体" w:cs="黑体" w:hint="eastAsia"/>
          <w:b/>
          <w:bCs/>
          <w:sz w:val="18"/>
          <w:szCs w:val="18"/>
        </w:rPr>
        <w:t>15.</w:t>
      </w:r>
      <w:r>
        <w:rPr>
          <w:rFonts w:ascii="黑体" w:eastAsia="黑体" w:hAnsi="黑体" w:cs="黑体" w:hint="eastAsia"/>
          <w:sz w:val="18"/>
          <w:szCs w:val="18"/>
        </w:rPr>
        <w:t>★</w:t>
      </w:r>
      <w:r>
        <w:rPr>
          <w:rFonts w:ascii="黑体" w:eastAsia="黑体" w:hAnsi="黑体" w:cs="黑体" w:hint="eastAsia"/>
          <w:b/>
          <w:bCs/>
          <w:sz w:val="18"/>
          <w:szCs w:val="18"/>
        </w:rPr>
        <w:t>代销风险</w:t>
      </w:r>
    </w:p>
    <w:p w14:paraId="6A2B4B56" w14:textId="77777777" w:rsidR="00283A7E" w:rsidRDefault="00000000">
      <w:pPr>
        <w:pStyle w:val="af0"/>
        <w:ind w:firstLine="360"/>
        <w:rPr>
          <w:rFonts w:ascii="黑体" w:eastAsia="黑体" w:hAnsi="黑体" w:cs="黑体"/>
          <w:bCs/>
          <w:sz w:val="18"/>
          <w:szCs w:val="18"/>
        </w:rPr>
      </w:pPr>
      <w:r>
        <w:rPr>
          <w:rFonts w:ascii="黑体" w:eastAsia="黑体" w:hAnsi="黑体" w:cs="黑体" w:hint="eastAsia"/>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19F6182F" w14:textId="77777777" w:rsidR="00283A7E" w:rsidRDefault="00000000">
      <w:pPr>
        <w:spacing w:line="276" w:lineRule="auto"/>
        <w:ind w:firstLineChars="200" w:firstLine="361"/>
        <w:rPr>
          <w:rFonts w:ascii="黑体" w:eastAsia="黑体" w:hAnsi="黑体" w:cs="仿宋_GB2312"/>
          <w:b/>
          <w:bCs/>
          <w:kern w:val="0"/>
          <w:sz w:val="18"/>
          <w:szCs w:val="18"/>
        </w:rPr>
      </w:pPr>
      <w:r>
        <w:rPr>
          <w:rFonts w:ascii="黑体" w:eastAsia="黑体" w:hAnsi="黑体"/>
          <w:b/>
          <w:bCs/>
          <w:sz w:val="18"/>
          <w:szCs w:val="18"/>
        </w:rPr>
        <w:t>1</w:t>
      </w:r>
      <w:r>
        <w:rPr>
          <w:rFonts w:ascii="黑体" w:eastAsia="黑体" w:hAnsi="黑体" w:hint="eastAsia"/>
          <w:b/>
          <w:bCs/>
          <w:sz w:val="18"/>
          <w:szCs w:val="18"/>
        </w:rPr>
        <w:t>6</w:t>
      </w:r>
      <w:r>
        <w:rPr>
          <w:rFonts w:ascii="黑体" w:eastAsia="黑体" w:hAnsi="黑体"/>
          <w:b/>
          <w:bCs/>
          <w:sz w:val="18"/>
          <w:szCs w:val="18"/>
        </w:rPr>
        <w:t>.</w:t>
      </w:r>
      <w:r>
        <w:rPr>
          <w:rFonts w:ascii="黑体" w:eastAsia="黑体" w:hAnsi="黑体" w:cs="仿宋_GB2312" w:hint="eastAsia"/>
          <w:b/>
          <w:bCs/>
          <w:kern w:val="0"/>
          <w:sz w:val="18"/>
          <w:szCs w:val="18"/>
        </w:rPr>
        <w:t>★不同理财产品份额类别存在差异的风险</w:t>
      </w:r>
    </w:p>
    <w:p w14:paraId="110A72CF" w14:textId="77777777" w:rsidR="00283A7E" w:rsidRDefault="00000000">
      <w:pPr>
        <w:spacing w:line="276" w:lineRule="auto"/>
        <w:ind w:firstLineChars="200" w:firstLine="360"/>
        <w:rPr>
          <w:rFonts w:ascii="黑体" w:eastAsia="黑体" w:hAnsi="黑体"/>
          <w:sz w:val="18"/>
          <w:szCs w:val="18"/>
        </w:rPr>
      </w:pP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等因素，对理财投资者所持有的理财产品设置不同理财产品份额类别。不同类别的理财产品份额可能在销售名称、收费方式</w:t>
      </w:r>
      <w:r>
        <w:rPr>
          <w:rFonts w:ascii="黑体" w:eastAsia="黑体" w:hAnsi="黑体" w:cs="仿宋_GB2312"/>
          <w:kern w:val="0"/>
          <w:sz w:val="18"/>
          <w:szCs w:val="18"/>
        </w:rPr>
        <w:t>、</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w:t>
      </w:r>
      <w:r>
        <w:rPr>
          <w:rFonts w:ascii="黑体" w:eastAsia="黑体" w:hAnsi="黑体" w:hint="eastAsia"/>
          <w:sz w:val="18"/>
          <w:szCs w:val="18"/>
        </w:rPr>
        <w:t>投资者认购申购和赎回的数量限制、投资者持有本产品的最高限额最低限额、计算和公告产品份额净值方面存在差异。</w:t>
      </w:r>
    </w:p>
    <w:p w14:paraId="58E3175C" w14:textId="77777777" w:rsidR="00283A7E" w:rsidRDefault="00000000">
      <w:pPr>
        <w:pStyle w:val="af0"/>
        <w:ind w:firstLineChars="0"/>
        <w:rPr>
          <w:rFonts w:ascii="宋体" w:hAnsi="宋体"/>
          <w:b/>
          <w:bCs/>
          <w:sz w:val="18"/>
          <w:szCs w:val="18"/>
        </w:rPr>
      </w:pPr>
      <w:r>
        <w:rPr>
          <w:rFonts w:ascii="宋体" w:hAnsi="宋体" w:hint="eastAsia"/>
          <w:b/>
          <w:bCs/>
          <w:sz w:val="18"/>
          <w:szCs w:val="18"/>
        </w:rPr>
        <w:t>17.关联交易风险</w:t>
      </w:r>
    </w:p>
    <w:p w14:paraId="1B040C0D" w14:textId="77777777" w:rsidR="00283A7E" w:rsidRDefault="00000000">
      <w:pPr>
        <w:pStyle w:val="af0"/>
        <w:ind w:firstLineChars="0"/>
        <w:rPr>
          <w:rFonts w:ascii="宋体" w:hAnsi="宋体"/>
          <w:sz w:val="18"/>
          <w:szCs w:val="18"/>
        </w:rPr>
      </w:pPr>
      <w:r>
        <w:rPr>
          <w:rFonts w:ascii="宋体" w:hAnsi="宋体" w:hint="eastAsia"/>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14:paraId="054F0A38" w14:textId="77777777" w:rsidR="00283A7E" w:rsidRDefault="00000000">
      <w:pPr>
        <w:autoSpaceDE w:val="0"/>
        <w:autoSpaceDN w:val="0"/>
        <w:adjustRightInd w:val="0"/>
        <w:ind w:firstLine="420"/>
        <w:jc w:val="left"/>
        <w:rPr>
          <w:rFonts w:ascii="黑体" w:eastAsia="黑体" w:hAnsi="黑体"/>
          <w:sz w:val="18"/>
          <w:szCs w:val="18"/>
        </w:rPr>
      </w:pPr>
      <w:r>
        <w:rPr>
          <w:rFonts w:ascii="黑体" w:eastAsia="黑体" w:hAnsi="黑体" w:cs="仿宋_GB2312" w:hint="eastAsia"/>
          <w:kern w:val="0"/>
          <w:sz w:val="18"/>
          <w:szCs w:val="18"/>
        </w:rPr>
        <w:t>（三）</w:t>
      </w:r>
      <w:r>
        <w:rPr>
          <w:rFonts w:hAnsi="宋体" w:hint="eastAsia"/>
          <w:sz w:val="18"/>
          <w:szCs w:val="18"/>
        </w:rPr>
        <w:t>★</w:t>
      </w:r>
      <w:r>
        <w:rPr>
          <w:rFonts w:ascii="黑体" w:eastAsia="黑体" w:hAnsi="黑体" w:cs="仿宋_GB2312" w:hint="eastAsia"/>
          <w:kern w:val="0"/>
          <w:sz w:val="18"/>
          <w:szCs w:val="18"/>
        </w:rPr>
        <w:t>最不利投资情形下的投资结果示例：</w:t>
      </w:r>
      <w:r>
        <w:rPr>
          <w:rFonts w:ascii="黑体" w:eastAsia="黑体" w:hAnsi="黑体" w:hint="eastAsia"/>
          <w:bCs/>
          <w:sz w:val="18"/>
          <w:szCs w:val="18"/>
        </w:rPr>
        <w:t>产品管理人对本产品的理财本金和收益不提供保证承诺，</w:t>
      </w:r>
      <w:r>
        <w:rPr>
          <w:rFonts w:ascii="黑体" w:eastAsia="黑体" w:hAnsi="黑体" w:hint="eastAsia"/>
          <w:sz w:val="18"/>
          <w:szCs w:val="18"/>
        </w:rPr>
        <w:t>若理财产品运作期间，该理财产品投资标的出现风险，则投资者可能无法获得理财收益</w:t>
      </w:r>
      <w:r>
        <w:rPr>
          <w:rFonts w:ascii="黑体" w:eastAsia="黑体" w:hAnsi="黑体"/>
          <w:sz w:val="18"/>
          <w:szCs w:val="18"/>
        </w:rPr>
        <w:t>，甚至投资者</w:t>
      </w:r>
      <w:r>
        <w:rPr>
          <w:rFonts w:ascii="黑体" w:eastAsia="黑体" w:hAnsi="黑体"/>
          <w:sz w:val="18"/>
          <w:szCs w:val="18"/>
        </w:rPr>
        <w:lastRenderedPageBreak/>
        <w:t>的投资本金将遭受损失，在最不利的极端情况下，投资者可能损失全部本金。</w:t>
      </w:r>
    </w:p>
    <w:p w14:paraId="4447C25D" w14:textId="77777777" w:rsidR="00283A7E" w:rsidRDefault="00000000">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五、【非机构投资者适用】</w:t>
      </w:r>
      <w:r>
        <w:rPr>
          <w:rFonts w:ascii="宋体" w:hAnsi="宋体" w:cs="仿宋_GB2312" w:hint="eastAsia"/>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ascii="黑体" w:eastAsia="黑体" w:hAnsi="黑体" w:cs="仿宋_GB2312" w:hint="eastAsia"/>
          <w:kern w:val="0"/>
          <w:sz w:val="18"/>
          <w:szCs w:val="18"/>
        </w:rPr>
        <w:t>如影响您风险承受能力的因素发生变化，请您及时重新完成风险承受能力评估。其他类型投资者的风险承受能力评估按照《（代理）销售协议书》约定或销售机构的销售政策执行。</w:t>
      </w:r>
    </w:p>
    <w:p w14:paraId="0FF83039" w14:textId="77777777" w:rsidR="00283A7E" w:rsidRDefault="00000000">
      <w:pPr>
        <w:autoSpaceDE w:val="0"/>
        <w:autoSpaceDN w:val="0"/>
        <w:adjustRightInd w:val="0"/>
        <w:ind w:firstLine="420"/>
        <w:jc w:val="left"/>
        <w:rPr>
          <w:rFonts w:ascii="黑体" w:eastAsia="黑体" w:hAnsi="黑体" w:cs="仿宋_GB2312"/>
          <w:kern w:val="0"/>
          <w:sz w:val="18"/>
          <w:szCs w:val="18"/>
        </w:rPr>
      </w:pPr>
      <w:r>
        <w:rPr>
          <w:rFonts w:ascii="黑体" w:eastAsia="黑体" w:hAnsi="黑体" w:hint="eastAsia"/>
          <w:bCs/>
          <w:sz w:val="18"/>
          <w:szCs w:val="18"/>
        </w:rPr>
        <w:t>六、【产品风险评级为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的理财产品适用】当销售机构销售产品风险评级为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的理财产品时，</w:t>
      </w:r>
      <w:r>
        <w:rPr>
          <w:rFonts w:ascii="黑体" w:eastAsia="黑体" w:hAnsi="黑体" w:cs="仿宋_GB2312" w:hint="eastAsia"/>
          <w:kern w:val="0"/>
          <w:sz w:val="18"/>
          <w:szCs w:val="18"/>
        </w:rPr>
        <w:t>您签署本销售文件即视为您同意销售机构可以通过线上渠道向您销售产品风险评级为R4及以上的理财产品。</w:t>
      </w:r>
    </w:p>
    <w:p w14:paraId="3F5EA44B" w14:textId="77777777" w:rsidR="00283A7E" w:rsidRDefault="00283A7E">
      <w:pPr>
        <w:ind w:left="540"/>
        <w:jc w:val="right"/>
        <w:rPr>
          <w:rFonts w:ascii="宋体" w:hAnsi="宋体"/>
          <w:sz w:val="18"/>
          <w:szCs w:val="18"/>
        </w:rPr>
      </w:pPr>
    </w:p>
    <w:p w14:paraId="2CD1A3D2" w14:textId="77777777" w:rsidR="00283A7E" w:rsidRDefault="00000000">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14:paraId="01866936" w14:textId="0C02813B" w:rsidR="00283A7E" w:rsidRDefault="00000000">
      <w:pPr>
        <w:wordWrap w:val="0"/>
        <w:ind w:left="540"/>
        <w:jc w:val="right"/>
        <w:rPr>
          <w:rFonts w:ascii="宋体" w:hAnsi="宋体"/>
          <w:sz w:val="18"/>
          <w:szCs w:val="18"/>
        </w:rPr>
      </w:pPr>
      <w:permStart w:id="1070085958" w:edGrp="everyone"/>
      <w:r>
        <w:rPr>
          <w:rFonts w:ascii="宋体" w:hAnsi="宋体" w:hint="eastAsia"/>
          <w:sz w:val="18"/>
          <w:szCs w:val="18"/>
        </w:rPr>
        <w:t>销售机构（【</w:t>
      </w:r>
      <w:r w:rsidR="00E63338" w:rsidRPr="00E63338">
        <w:rPr>
          <w:rFonts w:ascii="宋体" w:hAnsi="宋体" w:hint="eastAsia"/>
          <w:sz w:val="18"/>
          <w:szCs w:val="18"/>
        </w:rPr>
        <w:t>浙江新昌农村商业银行股份有限公司</w:t>
      </w:r>
      <w:r>
        <w:rPr>
          <w:rFonts w:ascii="宋体" w:hAnsi="宋体" w:hint="eastAsia"/>
          <w:sz w:val="18"/>
          <w:szCs w:val="18"/>
        </w:rPr>
        <w:t>】）</w:t>
      </w:r>
    </w:p>
    <w:permEnd w:id="1070085958"/>
    <w:p w14:paraId="1C7EFFC1" w14:textId="77777777" w:rsidR="00283A7E" w:rsidRDefault="00000000">
      <w:pPr>
        <w:widowControl/>
        <w:jc w:val="left"/>
        <w:rPr>
          <w:rFonts w:ascii="宋体" w:hAnsi="宋体"/>
          <w:sz w:val="18"/>
          <w:szCs w:val="18"/>
        </w:rPr>
      </w:pPr>
      <w:r>
        <w:rPr>
          <w:rFonts w:ascii="宋体" w:hAnsi="宋体"/>
          <w:sz w:val="18"/>
          <w:szCs w:val="18"/>
        </w:rPr>
        <w:br w:type="page"/>
      </w:r>
    </w:p>
    <w:p w14:paraId="4F265F5D" w14:textId="77777777" w:rsidR="00283A7E" w:rsidRDefault="00283A7E">
      <w:pPr>
        <w:ind w:left="540"/>
        <w:jc w:val="right"/>
        <w:rPr>
          <w:rFonts w:ascii="宋体" w:hAnsi="宋体"/>
          <w:sz w:val="18"/>
          <w:szCs w:val="18"/>
        </w:rPr>
      </w:pPr>
    </w:p>
    <w:p w14:paraId="0E25465F" w14:textId="77777777" w:rsidR="00283A7E" w:rsidRDefault="00283A7E">
      <w:pPr>
        <w:ind w:left="540"/>
        <w:jc w:val="right"/>
        <w:rPr>
          <w:rFonts w:ascii="宋体" w:hAnsi="宋体"/>
          <w:sz w:val="18"/>
          <w:szCs w:val="18"/>
        </w:rPr>
      </w:pPr>
    </w:p>
    <w:tbl>
      <w:tblPr>
        <w:tblStyle w:val="a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168"/>
      </w:tblGrid>
      <w:tr w:rsidR="00283A7E" w14:paraId="5E1D5CD9" w14:textId="77777777">
        <w:trPr>
          <w:trHeight w:val="627"/>
        </w:trPr>
        <w:tc>
          <w:tcPr>
            <w:tcW w:w="8371" w:type="dxa"/>
          </w:tcPr>
          <w:p w14:paraId="4709628F" w14:textId="77777777" w:rsidR="00283A7E"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14:paraId="4E16DCB1" w14:textId="77777777" w:rsidR="00283A7E"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283A7E" w14:paraId="2045C3D5" w14:textId="77777777">
        <w:trPr>
          <w:trHeight w:val="6283"/>
        </w:trPr>
        <w:tc>
          <w:tcPr>
            <w:tcW w:w="8371" w:type="dxa"/>
          </w:tcPr>
          <w:p w14:paraId="277FD5EA" w14:textId="77777777" w:rsidR="00283A7E"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6E3E26C1" w14:textId="77777777" w:rsidR="00283A7E" w:rsidRDefault="00283A7E">
            <w:pPr>
              <w:spacing w:line="280" w:lineRule="atLeast"/>
              <w:jc w:val="left"/>
              <w:rPr>
                <w:rFonts w:ascii="宋体" w:hAnsi="宋体" w:cs="Arial"/>
                <w:sz w:val="18"/>
                <w:szCs w:val="18"/>
              </w:rPr>
            </w:pPr>
          </w:p>
          <w:p w14:paraId="6161B585" w14:textId="77777777" w:rsidR="00283A7E"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7C7D8F72" w14:textId="77777777" w:rsidR="00283A7E" w:rsidRDefault="00283A7E">
            <w:pPr>
              <w:spacing w:line="280" w:lineRule="atLeast"/>
              <w:jc w:val="left"/>
              <w:rPr>
                <w:rFonts w:ascii="宋体" w:hAnsi="宋体" w:cs="Arial"/>
                <w:kern w:val="0"/>
                <w:sz w:val="18"/>
                <w:szCs w:val="18"/>
              </w:rPr>
            </w:pPr>
          </w:p>
          <w:p w14:paraId="77F50A56" w14:textId="77777777" w:rsidR="00283A7E" w:rsidRDefault="00000000">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14:paraId="0E9A8440" w14:textId="77777777" w:rsidR="00283A7E" w:rsidRDefault="00283A7E">
            <w:pPr>
              <w:spacing w:line="280" w:lineRule="atLeast"/>
              <w:jc w:val="left"/>
              <w:rPr>
                <w:rFonts w:ascii="宋体" w:hAnsi="宋体" w:cs="Arial"/>
                <w:kern w:val="0"/>
                <w:sz w:val="18"/>
                <w:szCs w:val="18"/>
              </w:rPr>
            </w:pPr>
          </w:p>
          <w:p w14:paraId="58D03A3B" w14:textId="77777777" w:rsidR="00283A7E" w:rsidRDefault="00000000">
            <w:pPr>
              <w:spacing w:line="280" w:lineRule="atLeast"/>
              <w:jc w:val="left"/>
              <w:rPr>
                <w:kern w:val="0"/>
                <w:sz w:val="18"/>
                <w:szCs w:val="18"/>
                <w:u w:val="single"/>
              </w:rPr>
            </w:pPr>
            <w:r>
              <w:rPr>
                <w:rFonts w:ascii="宋体" w:hAnsi="宋体" w:cs="Arial" w:hint="eastAsia"/>
                <w:kern w:val="0"/>
                <w:sz w:val="18"/>
                <w:szCs w:val="18"/>
              </w:rPr>
              <w:t>请投资者在此抄录：</w:t>
            </w:r>
          </w:p>
          <w:p w14:paraId="4756BF00" w14:textId="77777777" w:rsidR="00283A7E" w:rsidRDefault="00283A7E">
            <w:pPr>
              <w:spacing w:line="280" w:lineRule="atLeast"/>
              <w:jc w:val="left"/>
              <w:rPr>
                <w:kern w:val="0"/>
                <w:sz w:val="18"/>
                <w:szCs w:val="18"/>
                <w:u w:val="single"/>
              </w:rPr>
            </w:pPr>
          </w:p>
          <w:p w14:paraId="65EA4D79" w14:textId="77777777" w:rsidR="00283A7E" w:rsidRDefault="00000000">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14:paraId="68AAF911" w14:textId="77777777" w:rsidR="00283A7E" w:rsidRDefault="00283A7E">
            <w:pPr>
              <w:spacing w:line="280" w:lineRule="atLeast"/>
              <w:ind w:left="4200" w:firstLineChars="600" w:firstLine="1080"/>
              <w:jc w:val="left"/>
              <w:rPr>
                <w:rFonts w:ascii="宋体" w:hAnsi="宋体" w:cs="Arial"/>
                <w:kern w:val="0"/>
                <w:sz w:val="18"/>
                <w:szCs w:val="18"/>
              </w:rPr>
            </w:pPr>
          </w:p>
          <w:p w14:paraId="0221E06A" w14:textId="77777777" w:rsidR="00283A7E"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68AAF0D0" w14:textId="77777777" w:rsidR="00283A7E" w:rsidRDefault="00283A7E">
            <w:pPr>
              <w:spacing w:line="280" w:lineRule="atLeast"/>
              <w:ind w:left="4200" w:firstLineChars="600" w:firstLine="1080"/>
              <w:jc w:val="left"/>
              <w:rPr>
                <w:rFonts w:ascii="宋体" w:hAnsi="宋体" w:cs="Arial"/>
                <w:kern w:val="0"/>
                <w:sz w:val="18"/>
                <w:szCs w:val="18"/>
              </w:rPr>
            </w:pPr>
          </w:p>
          <w:p w14:paraId="00E53F26" w14:textId="77777777" w:rsidR="00283A7E" w:rsidRDefault="00000000">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14:paraId="75B44847" w14:textId="77777777" w:rsidR="00283A7E" w:rsidRDefault="00283A7E">
            <w:pPr>
              <w:spacing w:line="280" w:lineRule="atLeast"/>
              <w:jc w:val="right"/>
              <w:rPr>
                <w:rFonts w:ascii="宋体" w:hAnsi="宋体"/>
                <w:kern w:val="0"/>
                <w:sz w:val="18"/>
                <w:szCs w:val="18"/>
              </w:rPr>
            </w:pPr>
          </w:p>
        </w:tc>
      </w:tr>
    </w:tbl>
    <w:p w14:paraId="2F7680F2" w14:textId="77777777" w:rsidR="00283A7E" w:rsidRDefault="00283A7E">
      <w:pPr>
        <w:autoSpaceDE w:val="0"/>
        <w:autoSpaceDN w:val="0"/>
        <w:adjustRightInd w:val="0"/>
        <w:spacing w:line="360" w:lineRule="auto"/>
        <w:ind w:firstLine="420"/>
        <w:jc w:val="left"/>
        <w:rPr>
          <w:rFonts w:ascii="宋体" w:hAnsi="宋体"/>
          <w:sz w:val="24"/>
        </w:rPr>
      </w:pPr>
    </w:p>
    <w:p w14:paraId="703D9116" w14:textId="77777777" w:rsidR="00283A7E" w:rsidRDefault="00283A7E">
      <w:pPr>
        <w:autoSpaceDE w:val="0"/>
        <w:autoSpaceDN w:val="0"/>
        <w:adjustRightInd w:val="0"/>
        <w:spacing w:line="360" w:lineRule="auto"/>
        <w:ind w:firstLine="420"/>
        <w:jc w:val="left"/>
        <w:rPr>
          <w:rFonts w:ascii="宋体" w:hAnsi="宋体"/>
          <w:sz w:val="24"/>
        </w:rPr>
      </w:pPr>
    </w:p>
    <w:p w14:paraId="04F3FCA5" w14:textId="77777777" w:rsidR="00283A7E" w:rsidRDefault="00283A7E">
      <w:pPr>
        <w:autoSpaceDE w:val="0"/>
        <w:autoSpaceDN w:val="0"/>
        <w:adjustRightInd w:val="0"/>
        <w:spacing w:line="360" w:lineRule="auto"/>
        <w:ind w:firstLine="420"/>
        <w:jc w:val="left"/>
        <w:rPr>
          <w:rFonts w:ascii="宋体" w:hAnsi="宋体"/>
          <w:sz w:val="24"/>
        </w:rPr>
      </w:pPr>
    </w:p>
    <w:p w14:paraId="1F2FFEF7" w14:textId="77777777" w:rsidR="00283A7E" w:rsidRDefault="00283A7E">
      <w:pPr>
        <w:autoSpaceDE w:val="0"/>
        <w:autoSpaceDN w:val="0"/>
        <w:adjustRightInd w:val="0"/>
        <w:spacing w:line="360" w:lineRule="auto"/>
        <w:ind w:firstLine="420"/>
        <w:jc w:val="left"/>
        <w:rPr>
          <w:rFonts w:ascii="宋体" w:hAnsi="宋体"/>
          <w:sz w:val="24"/>
        </w:rPr>
      </w:pPr>
    </w:p>
    <w:p w14:paraId="0F5505FA" w14:textId="77777777" w:rsidR="00283A7E" w:rsidRDefault="00283A7E">
      <w:pPr>
        <w:rPr>
          <w:rFonts w:ascii="宋体" w:hAnsi="宋体" w:cs="Arial"/>
          <w:sz w:val="24"/>
        </w:rPr>
      </w:pPr>
    </w:p>
    <w:p w14:paraId="4BD2FCCB" w14:textId="77777777" w:rsidR="00283A7E" w:rsidRDefault="00283A7E">
      <w:pPr>
        <w:rPr>
          <w:rFonts w:ascii="宋体" w:hAnsi="宋体" w:cs="Arial"/>
          <w:sz w:val="24"/>
        </w:rPr>
      </w:pPr>
    </w:p>
    <w:p w14:paraId="7838E1B1" w14:textId="77777777" w:rsidR="00283A7E" w:rsidRDefault="00283A7E">
      <w:pPr>
        <w:rPr>
          <w:rFonts w:ascii="宋体" w:hAnsi="宋体" w:cs="Arial"/>
          <w:sz w:val="24"/>
        </w:rPr>
      </w:pPr>
    </w:p>
    <w:p w14:paraId="39373D5C" w14:textId="77777777" w:rsidR="00283A7E" w:rsidRDefault="00283A7E">
      <w:pPr>
        <w:rPr>
          <w:rFonts w:ascii="宋体" w:hAnsi="宋体" w:cs="Arial"/>
          <w:sz w:val="24"/>
        </w:rPr>
      </w:pPr>
    </w:p>
    <w:p w14:paraId="1739C838" w14:textId="77777777" w:rsidR="00283A7E" w:rsidRDefault="00283A7E">
      <w:pPr>
        <w:rPr>
          <w:rFonts w:ascii="宋体" w:hAnsi="宋体" w:cs="Arial"/>
          <w:sz w:val="24"/>
        </w:rPr>
      </w:pPr>
    </w:p>
    <w:p w14:paraId="1EC2BEFF" w14:textId="77777777" w:rsidR="00283A7E" w:rsidRDefault="00283A7E">
      <w:pPr>
        <w:rPr>
          <w:rFonts w:ascii="宋体" w:hAnsi="宋体" w:cs="Arial"/>
          <w:sz w:val="24"/>
        </w:rPr>
      </w:pPr>
    </w:p>
    <w:p w14:paraId="30260E63" w14:textId="77777777" w:rsidR="00283A7E" w:rsidRDefault="00000000">
      <w:pPr>
        <w:widowControl/>
        <w:jc w:val="left"/>
        <w:rPr>
          <w:rFonts w:ascii="宋体" w:hAnsi="宋体" w:cs="Arial"/>
          <w:sz w:val="24"/>
        </w:rPr>
      </w:pPr>
      <w:r>
        <w:rPr>
          <w:rFonts w:ascii="宋体" w:hAnsi="宋体" w:cs="Arial"/>
          <w:sz w:val="24"/>
        </w:rPr>
        <w:br w:type="page"/>
      </w:r>
    </w:p>
    <w:tbl>
      <w:tblPr>
        <w:tblStyle w:val="ad"/>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13"/>
      </w:tblGrid>
      <w:tr w:rsidR="00283A7E" w14:paraId="62D72615" w14:textId="77777777">
        <w:trPr>
          <w:trHeight w:val="823"/>
        </w:trPr>
        <w:tc>
          <w:tcPr>
            <w:tcW w:w="8413" w:type="dxa"/>
          </w:tcPr>
          <w:p w14:paraId="3F02A5F6" w14:textId="77777777" w:rsidR="00283A7E"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63A59878" w14:textId="77777777" w:rsidR="00283A7E"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283A7E" w14:paraId="1D665B31" w14:textId="77777777">
        <w:trPr>
          <w:trHeight w:val="7355"/>
        </w:trPr>
        <w:tc>
          <w:tcPr>
            <w:tcW w:w="8413" w:type="dxa"/>
          </w:tcPr>
          <w:p w14:paraId="72DCE272" w14:textId="77777777" w:rsidR="00283A7E"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1EE8220F" w14:textId="77777777" w:rsidR="00283A7E" w:rsidRDefault="00283A7E">
            <w:pPr>
              <w:spacing w:line="280" w:lineRule="atLeast"/>
              <w:ind w:firstLineChars="200" w:firstLine="360"/>
              <w:jc w:val="left"/>
              <w:rPr>
                <w:rFonts w:ascii="宋体" w:hAnsi="宋体" w:cs="Arial"/>
                <w:kern w:val="0"/>
                <w:sz w:val="18"/>
                <w:szCs w:val="18"/>
              </w:rPr>
            </w:pPr>
          </w:p>
          <w:p w14:paraId="4A6F49A1" w14:textId="77777777" w:rsidR="00283A7E"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2A687776" w14:textId="77777777" w:rsidR="00283A7E" w:rsidRDefault="00283A7E">
            <w:pPr>
              <w:spacing w:line="280" w:lineRule="atLeast"/>
              <w:ind w:firstLineChars="200" w:firstLine="360"/>
              <w:jc w:val="left"/>
              <w:rPr>
                <w:rFonts w:ascii="宋体" w:hAnsi="宋体" w:cs="Arial"/>
                <w:kern w:val="0"/>
                <w:sz w:val="18"/>
                <w:szCs w:val="18"/>
              </w:rPr>
            </w:pPr>
          </w:p>
          <w:p w14:paraId="04BBB8C5" w14:textId="77777777" w:rsidR="00283A7E"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30AC1B4F" w14:textId="77777777" w:rsidR="00283A7E" w:rsidRDefault="00283A7E">
            <w:pPr>
              <w:spacing w:line="280" w:lineRule="atLeast"/>
              <w:jc w:val="left"/>
              <w:rPr>
                <w:rFonts w:ascii="宋体" w:hAnsi="宋体" w:cs="Arial"/>
                <w:kern w:val="0"/>
                <w:sz w:val="18"/>
                <w:szCs w:val="18"/>
              </w:rPr>
            </w:pPr>
          </w:p>
          <w:p w14:paraId="55A072F3" w14:textId="77777777" w:rsidR="00283A7E"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0766B889" w14:textId="77777777" w:rsidR="00283A7E" w:rsidRDefault="00283A7E">
            <w:pPr>
              <w:spacing w:line="280" w:lineRule="atLeast"/>
              <w:jc w:val="left"/>
              <w:rPr>
                <w:rFonts w:ascii="宋体" w:hAnsi="宋体" w:cs="Arial"/>
                <w:kern w:val="0"/>
                <w:sz w:val="18"/>
                <w:szCs w:val="18"/>
              </w:rPr>
            </w:pPr>
          </w:p>
          <w:p w14:paraId="0AC21499" w14:textId="77777777" w:rsidR="00283A7E"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529CE73B" w14:textId="77777777" w:rsidR="00283A7E" w:rsidRDefault="00283A7E">
            <w:pPr>
              <w:spacing w:line="280" w:lineRule="atLeast"/>
              <w:jc w:val="left"/>
              <w:rPr>
                <w:rFonts w:ascii="宋体" w:hAnsi="宋体" w:cs="Arial"/>
                <w:kern w:val="0"/>
                <w:sz w:val="18"/>
                <w:szCs w:val="18"/>
              </w:rPr>
            </w:pPr>
          </w:p>
          <w:p w14:paraId="685F9E5E" w14:textId="77777777" w:rsidR="00283A7E"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374B777B" w14:textId="77777777" w:rsidR="00283A7E" w:rsidRDefault="00283A7E">
            <w:pPr>
              <w:spacing w:line="280" w:lineRule="atLeast"/>
              <w:ind w:left="4200" w:firstLineChars="600" w:firstLine="1080"/>
              <w:jc w:val="left"/>
              <w:rPr>
                <w:rFonts w:ascii="宋体" w:hAnsi="宋体" w:cs="Arial"/>
                <w:kern w:val="0"/>
                <w:sz w:val="18"/>
                <w:szCs w:val="18"/>
              </w:rPr>
            </w:pPr>
          </w:p>
          <w:p w14:paraId="653382C5" w14:textId="77777777" w:rsidR="00283A7E"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042CBEA6" w14:textId="77777777" w:rsidR="00283A7E" w:rsidRDefault="00283A7E">
            <w:pPr>
              <w:spacing w:line="280" w:lineRule="atLeast"/>
              <w:rPr>
                <w:kern w:val="0"/>
                <w:sz w:val="20"/>
                <w:szCs w:val="20"/>
              </w:rPr>
            </w:pPr>
          </w:p>
          <w:p w14:paraId="439A9C2E" w14:textId="77777777" w:rsidR="00283A7E" w:rsidRDefault="00000000">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7AC52F67" w14:textId="77777777" w:rsidR="00283A7E" w:rsidRDefault="00000000">
      <w:pPr>
        <w:widowControl/>
        <w:jc w:val="left"/>
        <w:rPr>
          <w:rFonts w:ascii="宋体" w:hAnsi="宋体"/>
          <w:b/>
          <w:sz w:val="28"/>
          <w:szCs w:val="28"/>
        </w:rPr>
      </w:pPr>
      <w:r>
        <w:rPr>
          <w:rFonts w:ascii="宋体" w:hAnsi="宋体"/>
          <w:b/>
          <w:sz w:val="28"/>
          <w:szCs w:val="28"/>
        </w:rPr>
        <w:br w:type="page"/>
      </w:r>
    </w:p>
    <w:tbl>
      <w:tblPr>
        <w:tblStyle w:val="ad"/>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88"/>
      </w:tblGrid>
      <w:tr w:rsidR="00283A7E" w14:paraId="5723903E" w14:textId="77777777">
        <w:trPr>
          <w:trHeight w:val="673"/>
        </w:trPr>
        <w:tc>
          <w:tcPr>
            <w:tcW w:w="8388" w:type="dxa"/>
          </w:tcPr>
          <w:p w14:paraId="79B882FE" w14:textId="77777777" w:rsidR="00283A7E"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36863ECA" w14:textId="77777777" w:rsidR="00283A7E"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283A7E" w14:paraId="5F09EC24" w14:textId="77777777">
        <w:trPr>
          <w:trHeight w:val="6016"/>
        </w:trPr>
        <w:tc>
          <w:tcPr>
            <w:tcW w:w="8388" w:type="dxa"/>
          </w:tcPr>
          <w:p w14:paraId="0A617198" w14:textId="77777777" w:rsidR="00283A7E"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574F8A3E" w14:textId="77777777" w:rsidR="00283A7E" w:rsidRDefault="00283A7E">
            <w:pPr>
              <w:spacing w:line="280" w:lineRule="atLeast"/>
              <w:ind w:firstLineChars="200" w:firstLine="360"/>
              <w:jc w:val="left"/>
              <w:rPr>
                <w:rFonts w:ascii="宋体" w:hAnsi="宋体" w:cs="Arial"/>
                <w:kern w:val="0"/>
                <w:sz w:val="18"/>
                <w:szCs w:val="18"/>
              </w:rPr>
            </w:pPr>
          </w:p>
          <w:p w14:paraId="217744F1" w14:textId="77777777" w:rsidR="00283A7E"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779C91E9" w14:textId="77777777" w:rsidR="00283A7E" w:rsidRDefault="00283A7E">
            <w:pPr>
              <w:spacing w:line="280" w:lineRule="atLeast"/>
              <w:jc w:val="left"/>
              <w:rPr>
                <w:rFonts w:ascii="宋体" w:hAnsi="宋体" w:cs="Arial"/>
                <w:kern w:val="0"/>
                <w:sz w:val="18"/>
                <w:szCs w:val="18"/>
              </w:rPr>
            </w:pPr>
          </w:p>
          <w:p w14:paraId="4C9698F8" w14:textId="77777777" w:rsidR="00283A7E"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48774FB7" w14:textId="77777777" w:rsidR="00283A7E" w:rsidRDefault="00283A7E">
            <w:pPr>
              <w:spacing w:line="280" w:lineRule="atLeast"/>
              <w:jc w:val="left"/>
              <w:rPr>
                <w:rFonts w:ascii="宋体" w:hAnsi="宋体" w:cs="Arial"/>
                <w:kern w:val="0"/>
                <w:sz w:val="18"/>
                <w:szCs w:val="18"/>
              </w:rPr>
            </w:pPr>
          </w:p>
          <w:p w14:paraId="2439EF5B" w14:textId="77777777" w:rsidR="00283A7E"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5DA041A9" w14:textId="77777777" w:rsidR="00283A7E" w:rsidRDefault="00283A7E">
            <w:pPr>
              <w:spacing w:line="280" w:lineRule="atLeast"/>
              <w:jc w:val="left"/>
              <w:rPr>
                <w:rFonts w:ascii="宋体" w:hAnsi="宋体" w:cs="Arial"/>
                <w:kern w:val="0"/>
                <w:sz w:val="18"/>
                <w:szCs w:val="18"/>
              </w:rPr>
            </w:pPr>
          </w:p>
          <w:p w14:paraId="6803D4CC" w14:textId="77777777" w:rsidR="00283A7E"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76077F3B" w14:textId="77777777" w:rsidR="00283A7E" w:rsidRDefault="00283A7E">
            <w:pPr>
              <w:spacing w:line="280" w:lineRule="atLeast"/>
              <w:ind w:left="4200" w:firstLineChars="600" w:firstLine="1080"/>
              <w:jc w:val="left"/>
              <w:rPr>
                <w:rFonts w:ascii="宋体" w:hAnsi="宋体" w:cs="Arial"/>
                <w:kern w:val="0"/>
                <w:sz w:val="18"/>
                <w:szCs w:val="18"/>
              </w:rPr>
            </w:pPr>
          </w:p>
          <w:p w14:paraId="18A8F492" w14:textId="77777777" w:rsidR="00283A7E"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24BB3B84" w14:textId="77777777" w:rsidR="00283A7E" w:rsidRDefault="00283A7E">
            <w:pPr>
              <w:spacing w:line="280" w:lineRule="atLeast"/>
              <w:rPr>
                <w:kern w:val="0"/>
                <w:sz w:val="20"/>
                <w:szCs w:val="20"/>
              </w:rPr>
            </w:pPr>
          </w:p>
          <w:p w14:paraId="3DE6EC74" w14:textId="77777777" w:rsidR="00283A7E" w:rsidRDefault="00000000">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1AB4FE4B" w14:textId="77777777" w:rsidR="00283A7E" w:rsidRDefault="00283A7E"/>
    <w:sectPr w:rsidR="00283A7E">
      <w:headerReference w:type="default" r:id="rId7"/>
      <w:footerReference w:type="default" r:id="rId8"/>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96399" w14:textId="77777777" w:rsidR="009277A3" w:rsidRDefault="009277A3">
      <w:r>
        <w:separator/>
      </w:r>
    </w:p>
  </w:endnote>
  <w:endnote w:type="continuationSeparator" w:id="0">
    <w:p w14:paraId="00FBDFCD" w14:textId="77777777" w:rsidR="009277A3" w:rsidRDefault="00927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661253"/>
    </w:sdtPr>
    <w:sdtContent>
      <w:p w14:paraId="67119CE7" w14:textId="77777777" w:rsidR="00283A7E" w:rsidRDefault="00000000">
        <w:pPr>
          <w:pStyle w:val="a7"/>
          <w:jc w:val="center"/>
        </w:pPr>
        <w:r>
          <w:fldChar w:fldCharType="begin"/>
        </w:r>
        <w:r>
          <w:instrText>PAGE   \* MERGEFORMAT</w:instrText>
        </w:r>
        <w:r>
          <w:fldChar w:fldCharType="separate"/>
        </w:r>
        <w:r>
          <w:rPr>
            <w:lang w:val="zh-CN"/>
          </w:rPr>
          <w:t>1</w:t>
        </w:r>
        <w:r>
          <w:fldChar w:fldCharType="end"/>
        </w:r>
      </w:p>
    </w:sdtContent>
  </w:sdt>
  <w:p w14:paraId="29BD31C5" w14:textId="77777777" w:rsidR="00283A7E" w:rsidRDefault="00283A7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299CC" w14:textId="77777777" w:rsidR="009277A3" w:rsidRDefault="009277A3">
      <w:r>
        <w:separator/>
      </w:r>
    </w:p>
  </w:footnote>
  <w:footnote w:type="continuationSeparator" w:id="0">
    <w:p w14:paraId="6BF22983" w14:textId="77777777" w:rsidR="009277A3" w:rsidRDefault="009277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28BE7" w14:textId="77777777" w:rsidR="00283A7E" w:rsidRDefault="00000000">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风险揭示书</w:t>
    </w:r>
  </w:p>
  <w:p w14:paraId="742E1254" w14:textId="77777777" w:rsidR="00283A7E" w:rsidRDefault="00000000">
    <w:pPr>
      <w:pStyle w:val="a9"/>
      <w:jc w:val="right"/>
      <w:rPr>
        <w:rFonts w:ascii="Times New Roman" w:eastAsia="宋体" w:hAnsi="Times New Roman" w:cs="Times New Roman"/>
        <w:b/>
        <w:szCs w:val="20"/>
      </w:rPr>
    </w:pPr>
    <w:r>
      <w:rPr>
        <w:rFonts w:ascii="Times New Roman" w:eastAsia="宋体" w:hAnsi="Times New Roman" w:cs="Times New Roman"/>
        <w:b/>
        <w:szCs w:val="20"/>
      </w:rPr>
      <w:t>注</w:t>
    </w:r>
    <w:r>
      <w:rPr>
        <w:rFonts w:ascii="Times New Roman" w:eastAsia="宋体" w:hAnsi="Times New Roman" w:cs="Times New Roman" w:hint="eastAsia"/>
        <w:b/>
        <w:szCs w:val="20"/>
      </w:rPr>
      <w:t>：</w:t>
    </w:r>
    <w:r>
      <w:rPr>
        <w:rFonts w:ascii="Times New Roman" w:eastAsia="宋体" w:hAnsi="Times New Roman"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CFg1/56cfVa5U2faLtUNrMK71se8sljr2inmQQTYVbMxVfhpY8KHrOlTqnSy/KCcnZgiOCMyUOW1gnUU19wqxg==" w:salt="eZErbDTZWBC/n3NgsdmBw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563E8F"/>
    <w:rsid w:val="00000AF0"/>
    <w:rsid w:val="00041A7D"/>
    <w:rsid w:val="0007452F"/>
    <w:rsid w:val="000810B0"/>
    <w:rsid w:val="00096AC8"/>
    <w:rsid w:val="000A244A"/>
    <w:rsid w:val="000B16F1"/>
    <w:rsid w:val="000B357F"/>
    <w:rsid w:val="000C29F2"/>
    <w:rsid w:val="001104E8"/>
    <w:rsid w:val="00152999"/>
    <w:rsid w:val="00165803"/>
    <w:rsid w:val="00172A8E"/>
    <w:rsid w:val="00184099"/>
    <w:rsid w:val="001973AC"/>
    <w:rsid w:val="001A5986"/>
    <w:rsid w:val="001B0D8C"/>
    <w:rsid w:val="00204FA5"/>
    <w:rsid w:val="00247D98"/>
    <w:rsid w:val="00262560"/>
    <w:rsid w:val="00283A7E"/>
    <w:rsid w:val="002A065D"/>
    <w:rsid w:val="002B09E6"/>
    <w:rsid w:val="002B63FC"/>
    <w:rsid w:val="002C604E"/>
    <w:rsid w:val="002F0B15"/>
    <w:rsid w:val="002F1555"/>
    <w:rsid w:val="002F3AEA"/>
    <w:rsid w:val="00324217"/>
    <w:rsid w:val="0034386A"/>
    <w:rsid w:val="00346ED2"/>
    <w:rsid w:val="00374070"/>
    <w:rsid w:val="003E1A68"/>
    <w:rsid w:val="003E62FD"/>
    <w:rsid w:val="003F1C32"/>
    <w:rsid w:val="00420545"/>
    <w:rsid w:val="00420D74"/>
    <w:rsid w:val="00425540"/>
    <w:rsid w:val="004565CB"/>
    <w:rsid w:val="00462EFE"/>
    <w:rsid w:val="00466605"/>
    <w:rsid w:val="00467B46"/>
    <w:rsid w:val="004806C2"/>
    <w:rsid w:val="00480877"/>
    <w:rsid w:val="00483506"/>
    <w:rsid w:val="00485841"/>
    <w:rsid w:val="004B1D5C"/>
    <w:rsid w:val="004B5DD6"/>
    <w:rsid w:val="004C7F5E"/>
    <w:rsid w:val="004D121D"/>
    <w:rsid w:val="00503054"/>
    <w:rsid w:val="00527A03"/>
    <w:rsid w:val="00534346"/>
    <w:rsid w:val="00537D12"/>
    <w:rsid w:val="00541B77"/>
    <w:rsid w:val="005559D4"/>
    <w:rsid w:val="00563E8F"/>
    <w:rsid w:val="005669E6"/>
    <w:rsid w:val="00585375"/>
    <w:rsid w:val="00587FCA"/>
    <w:rsid w:val="005A63C8"/>
    <w:rsid w:val="005B431F"/>
    <w:rsid w:val="005C1E6C"/>
    <w:rsid w:val="005C6FCB"/>
    <w:rsid w:val="005E2F9B"/>
    <w:rsid w:val="005F48BE"/>
    <w:rsid w:val="0063748B"/>
    <w:rsid w:val="006538E1"/>
    <w:rsid w:val="006B6B30"/>
    <w:rsid w:val="006C7A06"/>
    <w:rsid w:val="006D21BB"/>
    <w:rsid w:val="006D7B06"/>
    <w:rsid w:val="00726E2A"/>
    <w:rsid w:val="007303F6"/>
    <w:rsid w:val="00774066"/>
    <w:rsid w:val="00791677"/>
    <w:rsid w:val="007937D4"/>
    <w:rsid w:val="007B017F"/>
    <w:rsid w:val="007C7189"/>
    <w:rsid w:val="007D3800"/>
    <w:rsid w:val="007F16C3"/>
    <w:rsid w:val="007F7774"/>
    <w:rsid w:val="0080662E"/>
    <w:rsid w:val="008360B5"/>
    <w:rsid w:val="00836C1F"/>
    <w:rsid w:val="00857569"/>
    <w:rsid w:val="008630A1"/>
    <w:rsid w:val="00866C85"/>
    <w:rsid w:val="00866F5C"/>
    <w:rsid w:val="00871FCB"/>
    <w:rsid w:val="00894EE6"/>
    <w:rsid w:val="008A707D"/>
    <w:rsid w:val="008D3E86"/>
    <w:rsid w:val="008D6733"/>
    <w:rsid w:val="008F2B54"/>
    <w:rsid w:val="00904F53"/>
    <w:rsid w:val="009277A3"/>
    <w:rsid w:val="00937EB5"/>
    <w:rsid w:val="00955293"/>
    <w:rsid w:val="0096017F"/>
    <w:rsid w:val="0096566F"/>
    <w:rsid w:val="00981E5B"/>
    <w:rsid w:val="00986A3B"/>
    <w:rsid w:val="00A00AF5"/>
    <w:rsid w:val="00A32EC2"/>
    <w:rsid w:val="00A83DE9"/>
    <w:rsid w:val="00A95D0C"/>
    <w:rsid w:val="00AB1E9D"/>
    <w:rsid w:val="00AD678C"/>
    <w:rsid w:val="00AE5AA3"/>
    <w:rsid w:val="00B03943"/>
    <w:rsid w:val="00B06267"/>
    <w:rsid w:val="00B07DEF"/>
    <w:rsid w:val="00B35D81"/>
    <w:rsid w:val="00B3723D"/>
    <w:rsid w:val="00B53F51"/>
    <w:rsid w:val="00B547DB"/>
    <w:rsid w:val="00B617AD"/>
    <w:rsid w:val="00B744AE"/>
    <w:rsid w:val="00BA2CBD"/>
    <w:rsid w:val="00BA32B7"/>
    <w:rsid w:val="00BB513F"/>
    <w:rsid w:val="00BC1259"/>
    <w:rsid w:val="00BC398E"/>
    <w:rsid w:val="00BD22F1"/>
    <w:rsid w:val="00BE1A3A"/>
    <w:rsid w:val="00BE7FAA"/>
    <w:rsid w:val="00BF6030"/>
    <w:rsid w:val="00C01696"/>
    <w:rsid w:val="00C4233D"/>
    <w:rsid w:val="00C44FD8"/>
    <w:rsid w:val="00CC4F45"/>
    <w:rsid w:val="00CF312B"/>
    <w:rsid w:val="00D03CCD"/>
    <w:rsid w:val="00D12543"/>
    <w:rsid w:val="00D34DB6"/>
    <w:rsid w:val="00D46533"/>
    <w:rsid w:val="00D607A5"/>
    <w:rsid w:val="00D70ADA"/>
    <w:rsid w:val="00D826DE"/>
    <w:rsid w:val="00D83BD5"/>
    <w:rsid w:val="00D91389"/>
    <w:rsid w:val="00DA2C69"/>
    <w:rsid w:val="00DC5611"/>
    <w:rsid w:val="00DD246D"/>
    <w:rsid w:val="00DD5ABC"/>
    <w:rsid w:val="00E27306"/>
    <w:rsid w:val="00E32DA9"/>
    <w:rsid w:val="00E504DE"/>
    <w:rsid w:val="00E63338"/>
    <w:rsid w:val="00E80603"/>
    <w:rsid w:val="00EB34F9"/>
    <w:rsid w:val="00EE0296"/>
    <w:rsid w:val="00F2208D"/>
    <w:rsid w:val="00F34E57"/>
    <w:rsid w:val="00F57B20"/>
    <w:rsid w:val="00F631D9"/>
    <w:rsid w:val="00F8077D"/>
    <w:rsid w:val="00F80D85"/>
    <w:rsid w:val="00F855B5"/>
    <w:rsid w:val="00FB57E5"/>
    <w:rsid w:val="00FD593C"/>
    <w:rsid w:val="00FF75B3"/>
    <w:rsid w:val="01540E14"/>
    <w:rsid w:val="08A52D89"/>
    <w:rsid w:val="093C4710"/>
    <w:rsid w:val="15A83793"/>
    <w:rsid w:val="17992DFC"/>
    <w:rsid w:val="1F4B5F9C"/>
    <w:rsid w:val="23024B39"/>
    <w:rsid w:val="28FA058D"/>
    <w:rsid w:val="2A2109FF"/>
    <w:rsid w:val="3EBB20D2"/>
    <w:rsid w:val="4EEE53D9"/>
    <w:rsid w:val="5C5C05A7"/>
    <w:rsid w:val="601969DF"/>
    <w:rsid w:val="655B054D"/>
    <w:rsid w:val="659C2FA3"/>
    <w:rsid w:val="6BA85F8F"/>
    <w:rsid w:val="7A0F6030"/>
    <w:rsid w:val="7D721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DDEE016"/>
  <w15:docId w15:val="{793A694D-8BBA-470C-BAF2-EDF4A8EDC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annotation reference"/>
    <w:basedOn w:val="a0"/>
    <w:uiPriority w:val="99"/>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0">
    <w:name w:val="List Paragraph"/>
    <w:basedOn w:val="a"/>
    <w:qFormat/>
    <w:pPr>
      <w:ind w:firstLineChars="200" w:firstLine="420"/>
    </w:p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820</Words>
  <Characters>4674</Characters>
  <Application>Microsoft Office Word</Application>
  <DocSecurity>8</DocSecurity>
  <Lines>38</Lines>
  <Paragraphs>10</Paragraphs>
  <ScaleCrop>false</ScaleCrop>
  <Company>神州网信技术有限公司</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51</cp:revision>
  <dcterms:created xsi:type="dcterms:W3CDTF">2023-10-31T13:04:00Z</dcterms:created>
  <dcterms:modified xsi:type="dcterms:W3CDTF">2024-05-27T02:24:00Z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49928E94B90B4374B369EF2C00308363</vt:lpwstr>
  </property>
</Properties>
</file>