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兴业银行天天万利宝稳利6号U款净值型理财产品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5,615,028,578.2份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4,822,464,007.00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381,352,712.21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411,211,858.99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产品9K20925A自成立日以来，累计净值增长率为3.9910%，年化累计净值增长率为4.2346%。</w:t>
              <w:br/>
              <w:t xml:space="preserve">产品9K20925B自成立日以来，累计净值增长率为0.5620%，年化累计净值增长率为2.8892%。</w:t>
              <w:br/>
              <w:t xml:space="preserve">产品9K20925C自成立日以来，累计净值增长率为0.4950%，年化累计净值增长率为2.5811%。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5,645,675,695.17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4,848,934,146.64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383,494,346.21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413,247,202.32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239,974,320.00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229,974,240.00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202,985,181.00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22三一SCP004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195,474,200.00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22广发银行CD096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156,396,160.00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22光大银行CD092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136,843,420.00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130,706,940.00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22荆州城发CP001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22厦门火炬MTN002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Z京-同业借款20220602001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兴业银行天天万利宝稳利6号U款净值型理财产品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