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兴业银行天天万利宝稳利6号W款净值型理财产品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兴业银行天天万利宝稳利6号W款净值型理财产品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1,175,183,440.08份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1,149,136,237.08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12,958,149.31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稳利季季增利F款D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9K20927D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13,089,053.69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产品9K20927A自成立日以来，累计净值增长率为4.0450%，年化累计净值增长率为3.0317%。</w:t>
              <w:br/>
              <w:t xml:space="preserve">产品9K20927B自成立日以来，累计净值增长率为0.9600%，年化累计净值增长率为1.6928%。</w:t>
              <w:br/>
              <w:t xml:space="preserve">产品9K20927D自成立日以来，累计净值增长率为1.0750%，年化累计净值增长率为1.8955%。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1,221,925,378.08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1,195,613,064.09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13,082,523.83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13,229,790.16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Z京-同业借款20221208002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129,957,880.00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50,127,250.00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46,021,850.00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20汕投02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40,038,280.00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39,954,440.00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兴业银行天天万利宝稳利6号W款净值型理财产品2022年年度报告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19建房05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30,164,910.00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30,051,930.00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Z京-同业借款20221208002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兴业银行天天万利宝稳利6号W款净值型理财产品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