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兴银理财天天万利宝稳利恒盈7号封闭式净值型理财产品第16期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兴银理财天天万利宝稳利恒盈7号封闭式净值型理财产品第16期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1,263,631,661.54份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稳利恒盈7号16期 3年季分红A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278,061,262.90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稳利恒盈7号16期 3年季分红B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787,970,000.00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稳利恒盈7号16期 3年季分红C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9,517,856.92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稳利恒盈7号16期 3年乡村振兴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188,082,541.72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产品9N21316A自成立日以来，累计净值增长率为2.7950%，年化累计净值增长率为3.3558%。</w:t>
              <w:br/>
              <w:t xml:space="preserve">产品9N21316B自成立日以来，累计净值增长率为2.8810%，年化累计净值增长率为3.4591%。</w:t>
              <w:br/>
              <w:t xml:space="preserve">产品9N21316C自成立日以来，累计净值增长率为2.7100%，年化累计净值增长率为3.2538%。</w:t>
              <w:br/>
              <w:t xml:space="preserve">产品9N21316D自成立日以来，累计净值增长率为2.8810%，年化累计净值增长率为3.4591%。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1,286,067,082.55</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282,978,586.48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801,977,297.06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9,685,222.87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191,425,976.14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本产品聘请毕马威会计师事务所（特殊普通合伙）上海分所依据中国注册会计师审计准则对本产品的财务报表，包括2022年12月31日的资产负债表，自2022年03月03日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140,364,840.00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134,342,370.00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120,310,440.00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95,254,030.00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22赣州发展投资ZR001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92,245,824.00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19空港兴城MTN001B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70,930,020.00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70,285,600.00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50,507,150.00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50,130,050.00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20汾湖投资MTN001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20漳州交运MTN002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兴银理财天天万利宝稳利恒盈7号封闭式净值型理财产品第16期2022年年度报告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051010100101342552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兴银理财天天万利宝稳利恒盈7号封闭式净值型理财产品第16期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