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丰裕固收24102期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丰裕固收24102期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FYG24102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Z7002224000128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2024年4月24日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5,855.9398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2024年4月25日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