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4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SXXCFSXF04202330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“丰收信福4号”2023年第30期人民币理财产品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2023年9月7日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2024年3月13日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188天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2.8%-3.5%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1.01937087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3.7608%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24848.93元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1AE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42622BF"/>
    <w:rsid w:val="057B3898"/>
    <w:rsid w:val="05B028A5"/>
    <w:rsid w:val="091E6ED8"/>
    <w:rsid w:val="09290DCD"/>
    <w:rsid w:val="0B0B4574"/>
    <w:rsid w:val="0CA710DF"/>
    <w:rsid w:val="0DFF4F4B"/>
    <w:rsid w:val="0EA21BDD"/>
    <w:rsid w:val="115D2963"/>
    <w:rsid w:val="15CA6115"/>
    <w:rsid w:val="170A3AD4"/>
    <w:rsid w:val="172A4809"/>
    <w:rsid w:val="19FE59A4"/>
    <w:rsid w:val="1C5B1EE6"/>
    <w:rsid w:val="1E564725"/>
    <w:rsid w:val="2281430A"/>
    <w:rsid w:val="25643BBA"/>
    <w:rsid w:val="29831D2E"/>
    <w:rsid w:val="2BD86A2A"/>
    <w:rsid w:val="2F5909D9"/>
    <w:rsid w:val="31636CBA"/>
    <w:rsid w:val="35060130"/>
    <w:rsid w:val="35714A7A"/>
    <w:rsid w:val="386341A5"/>
    <w:rsid w:val="3AF25BC9"/>
    <w:rsid w:val="3C4D6CFE"/>
    <w:rsid w:val="3CBE5E4E"/>
    <w:rsid w:val="3D87344A"/>
    <w:rsid w:val="3DB1244A"/>
    <w:rsid w:val="3ED225EA"/>
    <w:rsid w:val="3F6A6C1F"/>
    <w:rsid w:val="40FF5E12"/>
    <w:rsid w:val="413118A9"/>
    <w:rsid w:val="42F06635"/>
    <w:rsid w:val="444950CF"/>
    <w:rsid w:val="44DA5E21"/>
    <w:rsid w:val="44EE376B"/>
    <w:rsid w:val="4BAA20E2"/>
    <w:rsid w:val="4D6537C6"/>
    <w:rsid w:val="4DAE4A72"/>
    <w:rsid w:val="4F797F9C"/>
    <w:rsid w:val="4FCF2D32"/>
    <w:rsid w:val="50332B63"/>
    <w:rsid w:val="52AC024B"/>
    <w:rsid w:val="53F11286"/>
    <w:rsid w:val="56B162E7"/>
    <w:rsid w:val="576D4F77"/>
    <w:rsid w:val="5AA446F9"/>
    <w:rsid w:val="5ECA7B5C"/>
    <w:rsid w:val="6205712B"/>
    <w:rsid w:val="660B1854"/>
    <w:rsid w:val="66A46D01"/>
    <w:rsid w:val="69A04061"/>
    <w:rsid w:val="6ABA73A5"/>
    <w:rsid w:val="6EFA507C"/>
    <w:rsid w:val="6FB16FC8"/>
    <w:rsid w:val="714300F4"/>
    <w:rsid w:val="76DD597D"/>
    <w:rsid w:val="77AA2EC6"/>
    <w:rsid w:val="77BB4CD5"/>
    <w:rsid w:val="78F44F26"/>
    <w:rsid w:val="7AF05B34"/>
    <w:rsid w:val="7D236D5D"/>
    <w:rsid w:val="7E9830D3"/>
    <w:rsid w:val="7FC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23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2024-03-13T02:22:18Z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2EE791EE01574ADD956D5ED2CFF73AE8</vt:lpwstr>
  </property>
</Properties>
</file>