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丰裕固收24035期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丰裕固收24035期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FYG24035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Z7002224000043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2024年2月21日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7,933.2080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2024年2月22日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