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半年添益2002期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半年添益2002期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TYG6M2002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3.2505%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4.0291%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4.4575%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3.9482%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4.1528%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半年添益2002期B款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TYG6M2002B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3.3485%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2024年02月21日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