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00" w:rsidRDefault="003B56F0">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750E00" w:rsidRDefault="00750E00">
      <w:pPr>
        <w:adjustRightInd w:val="0"/>
        <w:spacing w:line="360" w:lineRule="auto"/>
        <w:jc w:val="center"/>
        <w:rPr>
          <w:rStyle w:val="af0"/>
          <w:rFonts w:ascii="宋体" w:hAnsi="宋体"/>
          <w:sz w:val="32"/>
          <w:szCs w:val="32"/>
        </w:rPr>
      </w:pP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218840087" w:edGrp="everyone"/>
      <w:r>
        <w:rPr>
          <w:rStyle w:val="af0"/>
          <w:rFonts w:ascii="黑体" w:eastAsia="黑体" w:hAnsi="黑体" w:hint="eastAsia"/>
          <w:sz w:val="44"/>
          <w:szCs w:val="44"/>
        </w:rPr>
        <w:t>【稳利丰收封闭式固收类】</w:t>
      </w:r>
      <w:permEnd w:id="218840087"/>
      <w:r>
        <w:rPr>
          <w:rStyle w:val="af0"/>
          <w:rFonts w:ascii="黑体" w:eastAsia="黑体" w:hAnsi="黑体" w:hint="eastAsia"/>
          <w:sz w:val="44"/>
          <w:szCs w:val="44"/>
        </w:rPr>
        <w:t>理财产品</w:t>
      </w:r>
    </w:p>
    <w:p w:rsidR="00750E00" w:rsidRDefault="003B56F0">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750E00" w:rsidRDefault="003B56F0">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750E00" w:rsidRDefault="00750E00">
      <w:pPr>
        <w:adjustRightInd w:val="0"/>
        <w:spacing w:line="360" w:lineRule="auto"/>
        <w:jc w:val="center"/>
        <w:rPr>
          <w:rStyle w:val="af0"/>
          <w:rFonts w:ascii="黑体" w:eastAsia="黑体" w:hAnsi="黑体"/>
          <w:bCs w:val="0"/>
          <w:sz w:val="28"/>
          <w:szCs w:val="28"/>
        </w:rPr>
      </w:pPr>
    </w:p>
    <w:p w:rsidR="00750E00" w:rsidRDefault="003B56F0">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750E00" w:rsidRDefault="00750E00">
      <w:pPr>
        <w:adjustRightInd w:val="0"/>
        <w:spacing w:line="360" w:lineRule="auto"/>
        <w:jc w:val="center"/>
        <w:rPr>
          <w:rStyle w:val="af0"/>
          <w:rFonts w:ascii="宋体" w:hAnsi="宋体"/>
          <w:sz w:val="32"/>
          <w:szCs w:val="32"/>
        </w:rPr>
      </w:pPr>
    </w:p>
    <w:p w:rsidR="00750E00" w:rsidRDefault="00750E00">
      <w:pPr>
        <w:adjustRightInd w:val="0"/>
        <w:spacing w:line="360" w:lineRule="auto"/>
        <w:jc w:val="center"/>
        <w:rPr>
          <w:rStyle w:val="af0"/>
          <w:rFonts w:ascii="宋体" w:hAnsi="宋体"/>
          <w:sz w:val="32"/>
          <w:szCs w:val="32"/>
        </w:rPr>
      </w:pPr>
    </w:p>
    <w:p w:rsidR="00750E00" w:rsidRDefault="003B56F0">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347283578" w:edGrp="everyone"/>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sidR="007443A7">
        <w:rPr>
          <w:rStyle w:val="af0"/>
          <w:rFonts w:ascii="宋体" w:hAnsi="宋体" w:cs="Times New Roman"/>
          <w:sz w:val="32"/>
          <w:szCs w:val="32"/>
        </w:rPr>
        <w:t>2</w:t>
      </w:r>
      <w:r>
        <w:rPr>
          <w:rStyle w:val="af0"/>
          <w:rFonts w:ascii="宋体" w:hAnsi="宋体" w:cs="Times New Roman" w:hint="eastAsia"/>
          <w:sz w:val="32"/>
          <w:szCs w:val="32"/>
        </w:rPr>
        <w:t>】月</w:t>
      </w:r>
      <w:permEnd w:id="347283578"/>
    </w:p>
    <w:p w:rsidR="00750E00" w:rsidRDefault="00750E00">
      <w:pPr>
        <w:adjustRightInd w:val="0"/>
        <w:spacing w:line="360" w:lineRule="auto"/>
        <w:jc w:val="center"/>
        <w:rPr>
          <w:rStyle w:val="af0"/>
          <w:rFonts w:ascii="宋体" w:hAnsi="宋体"/>
          <w:sz w:val="32"/>
          <w:szCs w:val="32"/>
        </w:rPr>
      </w:pPr>
    </w:p>
    <w:p w:rsidR="00750E00" w:rsidRDefault="003B56F0">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750E00" w:rsidRDefault="003B56F0">
          <w:pPr>
            <w:pStyle w:val="TOC2"/>
            <w:spacing w:line="360" w:lineRule="auto"/>
            <w:jc w:val="center"/>
          </w:pPr>
          <w:r>
            <w:rPr>
              <w:lang w:val="zh-CN"/>
            </w:rPr>
            <w:t>目录</w:t>
          </w:r>
        </w:p>
        <w:p w:rsidR="00750E00" w:rsidRDefault="003B56F0">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0" w:history="1">
            <w:r>
              <w:rPr>
                <w:rStyle w:val="af2"/>
                <w:rFonts w:hAnsi="宋体" w:hint="eastAsia"/>
              </w:rPr>
              <w:t>第二条</w:t>
            </w:r>
            <w:r>
              <w:rPr>
                <w:rStyle w:val="af2"/>
                <w:rFonts w:hAnsi="宋体"/>
              </w:rPr>
              <w:t xml:space="preserve">  </w:t>
            </w:r>
            <w:r>
              <w:rPr>
                <w:rStyle w:val="af2"/>
                <w:rFonts w:hAnsi="宋体" w:hint="eastAsia"/>
              </w:rPr>
              <w:t>理财产品基本情况</w:t>
            </w:r>
            <w:r>
              <w:rPr>
                <w:rStyle w:val="af2"/>
                <w:rFonts w:hAnsi="宋体"/>
              </w:rPr>
              <w:t xml:space="preserve"> </w:t>
            </w:r>
            <w:r>
              <w:tab/>
            </w:r>
            <w:r>
              <w:fldChar w:fldCharType="begin"/>
            </w:r>
            <w:r>
              <w:instrText xml:space="preserve"> PAGEREF _Toc116649650 \h </w:instrText>
            </w:r>
            <w:r>
              <w:fldChar w:fldCharType="separate"/>
            </w:r>
            <w:r>
              <w:t>8</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1"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w:instrText>
            </w:r>
            <w:r>
              <w:instrText xml:space="preserve">PAGEREF _Toc116649651 \h </w:instrText>
            </w:r>
            <w:r>
              <w:fldChar w:fldCharType="separate"/>
            </w:r>
            <w:r>
              <w:t>14</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2"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_Toc116649652 \h </w:instrText>
            </w:r>
            <w:r>
              <w:fldChar w:fldCharType="separate"/>
            </w:r>
            <w:r>
              <w:t>16</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3"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_Toc116649653 \h </w:instrText>
            </w:r>
            <w:r>
              <w:fldChar w:fldCharType="separate"/>
            </w:r>
            <w:r>
              <w:t>17</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4"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_Toc116649654 \h </w:instrText>
            </w:r>
            <w:r>
              <w:fldChar w:fldCharType="separate"/>
            </w:r>
            <w:r>
              <w:t>20</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5"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_Toc116649655 \h </w:instrText>
            </w:r>
            <w:r>
              <w:fldChar w:fldCharType="separate"/>
            </w:r>
            <w:r>
              <w:t>21</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6"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_Toc116649656 \h </w:instrText>
            </w:r>
            <w:r>
              <w:fldChar w:fldCharType="separate"/>
            </w:r>
            <w:r>
              <w:t>25</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7"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w:t>
            </w:r>
            <w:r>
              <w:rPr>
                <w:rStyle w:val="af2"/>
                <w:rFonts w:ascii="Times New Roman" w:hint="eastAsia"/>
              </w:rPr>
              <w:t>收</w:t>
            </w:r>
            <w:r>
              <w:tab/>
            </w:r>
            <w:r>
              <w:fldChar w:fldCharType="begin"/>
            </w:r>
            <w:r>
              <w:instrText xml:space="preserve"> PAGEREF _Toc116649657 \h </w:instrText>
            </w:r>
            <w:r>
              <w:fldChar w:fldCharType="separate"/>
            </w:r>
            <w:r>
              <w:t>26</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8"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_Toc116649658 \h </w:instrText>
            </w:r>
            <w:r>
              <w:fldChar w:fldCharType="separate"/>
            </w:r>
            <w:r>
              <w:t>29</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59"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_Toc116649659 \h </w:instrText>
            </w:r>
            <w:r>
              <w:fldChar w:fldCharType="separate"/>
            </w:r>
            <w:r>
              <w:t>31</w:t>
            </w:r>
            <w:r>
              <w:fldChar w:fldCharType="end"/>
            </w:r>
          </w:hyperlink>
        </w:p>
        <w:p w:rsidR="00750E00" w:rsidRDefault="003B56F0">
          <w:pPr>
            <w:pStyle w:val="10"/>
            <w:tabs>
              <w:tab w:val="right" w:leader="dot" w:pos="8296"/>
            </w:tabs>
            <w:rPr>
              <w:rFonts w:asciiTheme="minorHAnsi" w:eastAsiaTheme="minorEastAsia" w:hAnsiTheme="minorHAnsi" w:cstheme="minorBidi"/>
              <w:kern w:val="2"/>
              <w:sz w:val="21"/>
            </w:rPr>
          </w:pPr>
          <w:hyperlink w:anchor="_Toc116649660"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_Toc116649660 \h </w:instrText>
            </w:r>
            <w:r>
              <w:fldChar w:fldCharType="separate"/>
            </w:r>
            <w:r>
              <w:t>33</w:t>
            </w:r>
            <w:r>
              <w:fldChar w:fldCharType="end"/>
            </w:r>
          </w:hyperlink>
        </w:p>
        <w:p w:rsidR="00750E00" w:rsidRDefault="003B56F0">
          <w:pPr>
            <w:spacing w:line="360" w:lineRule="auto"/>
          </w:pPr>
          <w:r>
            <w:fldChar w:fldCharType="end"/>
          </w:r>
        </w:p>
      </w:sdtContent>
    </w:sdt>
    <w:p w:rsidR="00750E00" w:rsidRDefault="003B56F0">
      <w:pPr>
        <w:rPr>
          <w:rFonts w:ascii="Times New Roman"/>
          <w:sz w:val="30"/>
        </w:rPr>
      </w:pPr>
      <w:r>
        <w:rPr>
          <w:rFonts w:ascii="Times New Roman"/>
          <w:sz w:val="30"/>
        </w:rPr>
        <w:br w:type="page"/>
      </w:r>
    </w:p>
    <w:p w:rsidR="00750E00" w:rsidRDefault="003B56F0">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1036601783"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1036601783"/>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w:t>
      </w:r>
      <w:r>
        <w:rPr>
          <w:rFonts w:asciiTheme="majorEastAsia" w:eastAsiaTheme="majorEastAsia" w:hAnsiTheme="majorEastAsia" w:hint="eastAsia"/>
          <w:bCs/>
          <w:color w:val="auto"/>
          <w:sz w:val="18"/>
          <w:szCs w:val="18"/>
        </w:rPr>
        <w:t>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w:t>
      </w:r>
      <w:r>
        <w:rPr>
          <w:rFonts w:asciiTheme="majorEastAsia" w:eastAsiaTheme="majorEastAsia" w:hAnsiTheme="majorEastAsia" w:hint="eastAsia"/>
          <w:bCs/>
          <w:sz w:val="18"/>
          <w:szCs w:val="18"/>
        </w:rPr>
        <w:t>他组织：</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）全国银行业理财信息登记系统：指供商业银行及商业银行理财公司进行理财产品电子化报告和信息登记的电子信息系统。</w:t>
      </w:r>
    </w:p>
    <w:p w:rsidR="00750E00" w:rsidRDefault="003B56F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1391924210" w:edGrp="everyone"/>
      <w:r>
        <w:rPr>
          <w:rFonts w:asciiTheme="majorEastAsia" w:eastAsiaTheme="majorEastAsia" w:hAnsiTheme="majorEastAsia" w:hint="eastAsia"/>
          <w:bCs/>
          <w:sz w:val="18"/>
          <w:szCs w:val="18"/>
        </w:rPr>
        <w:t>【稳利丰收封闭式固收类】</w:t>
      </w:r>
      <w:permEnd w:id="1391924210"/>
      <w:r>
        <w:rPr>
          <w:rFonts w:asciiTheme="majorEastAsia" w:eastAsiaTheme="majorEastAsia" w:hAnsiTheme="majorEastAsia" w:hint="eastAsia"/>
          <w:bCs/>
          <w:sz w:val="18"/>
          <w:szCs w:val="18"/>
        </w:rPr>
        <w:t>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《投资协议书》：指管理人统一编制的《兴银理财</w:t>
      </w:r>
      <w:permStart w:id="1198984991" w:edGrp="everyone"/>
      <w:r>
        <w:rPr>
          <w:rFonts w:asciiTheme="majorEastAsia" w:eastAsiaTheme="majorEastAsia" w:hAnsiTheme="majorEastAsia" w:hint="eastAsia"/>
          <w:bCs/>
          <w:sz w:val="18"/>
          <w:szCs w:val="18"/>
        </w:rPr>
        <w:t>【稳利丰收封闭式固收类】</w:t>
      </w:r>
      <w:permEnd w:id="1198984991"/>
      <w:r>
        <w:rPr>
          <w:rFonts w:asciiTheme="majorEastAsia" w:eastAsiaTheme="majorEastAsia" w:hAnsiTheme="majorEastAsia" w:hint="eastAsia"/>
          <w:bCs/>
          <w:sz w:val="18"/>
          <w:szCs w:val="18"/>
        </w:rPr>
        <w:t>理财产品投资协议书》，以及对该文</w:t>
      </w:r>
      <w:r>
        <w:rPr>
          <w:rFonts w:asciiTheme="majorEastAsia" w:eastAsiaTheme="majorEastAsia" w:hAnsiTheme="majorEastAsia" w:hint="eastAsia"/>
          <w:bCs/>
          <w:sz w:val="18"/>
          <w:szCs w:val="18"/>
        </w:rPr>
        <w:t>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593588839" w:edGrp="everyone"/>
      <w:r>
        <w:rPr>
          <w:rFonts w:asciiTheme="majorEastAsia" w:eastAsiaTheme="majorEastAsia" w:hAnsiTheme="majorEastAsia" w:hint="eastAsia"/>
          <w:bCs/>
          <w:sz w:val="18"/>
          <w:szCs w:val="18"/>
        </w:rPr>
        <w:t>【稳利丰收封闭式固收类】</w:t>
      </w:r>
      <w:permEnd w:id="593588839"/>
      <w:r>
        <w:rPr>
          <w:rFonts w:asciiTheme="majorEastAsia" w:eastAsiaTheme="majorEastAsia" w:hAnsiTheme="majorEastAsia" w:hint="eastAsia"/>
          <w:bCs/>
          <w:sz w:val="18"/>
          <w:szCs w:val="18"/>
        </w:rPr>
        <w:t>理财产品产品说明书》，以及对该文件的有效修改或补充。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w:t>
      </w:r>
      <w:permStart w:id="1567753668" w:edGrp="everyone"/>
      <w:r>
        <w:rPr>
          <w:rFonts w:asciiTheme="majorEastAsia" w:eastAsiaTheme="majorEastAsia" w:hAnsiTheme="majorEastAsia" w:hint="eastAsia"/>
          <w:bCs/>
          <w:sz w:val="18"/>
          <w:szCs w:val="18"/>
        </w:rPr>
        <w:t>【稳利丰收封闭式固收类】</w:t>
      </w:r>
      <w:permEnd w:id="1567753668"/>
      <w:r>
        <w:rPr>
          <w:rFonts w:asciiTheme="majorEastAsia" w:eastAsiaTheme="majorEastAsia" w:hAnsiTheme="majorEastAsia" w:hint="eastAsia"/>
          <w:bCs/>
          <w:sz w:val="18"/>
          <w:szCs w:val="18"/>
        </w:rPr>
        <w:t>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775968910" w:edGrp="everyone"/>
      <w:r>
        <w:rPr>
          <w:rFonts w:asciiTheme="majorEastAsia" w:eastAsiaTheme="majorEastAsia" w:hAnsiTheme="majorEastAsia" w:hint="eastAsia"/>
          <w:bCs/>
          <w:sz w:val="18"/>
          <w:szCs w:val="18"/>
        </w:rPr>
        <w:t>【稳利丰收封闭式固收类】</w:t>
      </w:r>
      <w:permEnd w:id="1775968910"/>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978404547" w:edGrp="everyone"/>
      <w:r>
        <w:rPr>
          <w:rFonts w:asciiTheme="majorEastAsia" w:eastAsiaTheme="majorEastAsia" w:hAnsiTheme="majorEastAsia" w:hint="eastAsia"/>
          <w:bCs/>
          <w:sz w:val="18"/>
          <w:szCs w:val="18"/>
        </w:rPr>
        <w:t>【稳利丰收封闭式固收类】</w:t>
      </w:r>
      <w:permEnd w:id="978404547"/>
      <w:r>
        <w:rPr>
          <w:rFonts w:asciiTheme="majorEastAsia" w:eastAsiaTheme="majorEastAsia" w:hAnsiTheme="majorEastAsia" w:hint="eastAsia"/>
          <w:bCs/>
          <w:sz w:val="18"/>
          <w:szCs w:val="18"/>
        </w:rPr>
        <w:t>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858352324" w:edGrp="everyone"/>
      <w:r>
        <w:rPr>
          <w:rFonts w:asciiTheme="majorEastAsia" w:eastAsiaTheme="majorEastAsia" w:hAnsiTheme="majorEastAsia" w:hint="eastAsia"/>
          <w:bCs/>
          <w:sz w:val="18"/>
          <w:szCs w:val="18"/>
        </w:rPr>
        <w:t>【稳利丰收封闭式固收类】</w:t>
      </w:r>
      <w:permEnd w:id="858352324"/>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750E00" w:rsidRDefault="003B56F0">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1962505406" w:edGrp="everyone"/>
      <w:r>
        <w:rPr>
          <w:rFonts w:asciiTheme="majorEastAsia" w:eastAsiaTheme="majorEastAsia" w:hAnsiTheme="majorEastAsia" w:hint="eastAsia"/>
          <w:bCs/>
          <w:sz w:val="18"/>
          <w:szCs w:val="18"/>
        </w:rPr>
        <w:t>【稳利丰收封闭式固收类】</w:t>
      </w:r>
      <w:permEnd w:id="1962505406"/>
      <w:r>
        <w:rPr>
          <w:rFonts w:asciiTheme="majorEastAsia" w:eastAsiaTheme="majorEastAsia" w:hAnsiTheme="majorEastAsia" w:hint="eastAsia"/>
          <w:bCs/>
          <w:sz w:val="18"/>
          <w:szCs w:val="18"/>
        </w:rPr>
        <w:t>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w:t>
      </w:r>
      <w:permStart w:id="2144556210" w:edGrp="everyone"/>
      <w:r>
        <w:rPr>
          <w:rFonts w:asciiTheme="majorEastAsia" w:eastAsiaTheme="majorEastAsia" w:hAnsiTheme="majorEastAsia" w:hint="eastAsia"/>
          <w:bCs/>
          <w:sz w:val="18"/>
          <w:szCs w:val="18"/>
        </w:rPr>
        <w:t>【稳利丰收封闭式固收类】</w:t>
      </w:r>
      <w:permEnd w:id="2144556210"/>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w:t>
      </w:r>
      <w:r>
        <w:rPr>
          <w:rFonts w:asciiTheme="majorEastAsia" w:eastAsiaTheme="majorEastAsia" w:hAnsiTheme="majorEastAsia"/>
          <w:bCs/>
          <w:color w:val="auto"/>
          <w:sz w:val="18"/>
          <w:szCs w:val="18"/>
        </w:rPr>
        <w:t>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w:t>
      </w:r>
      <w:r>
        <w:rPr>
          <w:rFonts w:asciiTheme="majorEastAsia" w:eastAsiaTheme="majorEastAsia" w:hAnsiTheme="majorEastAsia" w:hint="eastAsia"/>
          <w:bCs/>
          <w:color w:val="auto"/>
          <w:sz w:val="18"/>
          <w:szCs w:val="18"/>
        </w:rPr>
        <w:t>固定管理费、计入负债的业绩报酬、其他费用等）、应付税金及其他应付款项等。</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750E00" w:rsidRDefault="003B56F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750E00" w:rsidRDefault="003B56F0">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750E00" w:rsidRDefault="003B56F0">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750E00" w:rsidRDefault="003B56F0">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10</w:t>
      </w:r>
      <w:r>
        <w:rPr>
          <w:rFonts w:asciiTheme="majorEastAsia" w:eastAsiaTheme="majorEastAsia" w:hAnsiTheme="majorEastAsia" w:hint="eastAsia"/>
          <w:bCs/>
          <w:color w:val="auto"/>
          <w:sz w:val="18"/>
          <w:szCs w:val="18"/>
        </w:rPr>
        <w:t>）持有期：指自产品成立日</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申购确认日起，投资者持有该产品份额的期间。</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11</w:t>
      </w:r>
      <w:r>
        <w:rPr>
          <w:rFonts w:asciiTheme="majorEastAsia" w:eastAsiaTheme="majorEastAsia" w:hAnsiTheme="majorEastAsia" w:hint="eastAsia"/>
          <w:bCs/>
          <w:color w:val="auto"/>
          <w:sz w:val="18"/>
          <w:szCs w:val="18"/>
        </w:rPr>
        <w:t>）产品存续期：指自理财产品成立日起，至理财产品终止日的期间。</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）清算期：指自本理财产品终止日至投资者理财利益到账日之间的期间。</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w:t>
      </w:r>
      <w:r>
        <w:rPr>
          <w:rFonts w:hAnsi="宋体" w:hint="eastAsia"/>
          <w:sz w:val="18"/>
          <w:szCs w:val="18"/>
        </w:rPr>
        <w:t>/</w:t>
      </w:r>
      <w:r>
        <w:rPr>
          <w:rFonts w:hAnsi="宋体" w:hint="eastAsia"/>
          <w:sz w:val="18"/>
          <w:szCs w:val="18"/>
        </w:rPr>
        <w:t>业绩报酬：指产品管理人依照理财产品销售</w:t>
      </w:r>
      <w:r>
        <w:rPr>
          <w:rFonts w:hAnsi="宋体"/>
          <w:sz w:val="18"/>
          <w:szCs w:val="18"/>
        </w:rPr>
        <w:t>文件</w:t>
      </w:r>
      <w:r>
        <w:rPr>
          <w:rFonts w:hAnsi="宋体" w:hint="eastAsia"/>
          <w:sz w:val="18"/>
          <w:szCs w:val="18"/>
        </w:rPr>
        <w:t>约定规则</w:t>
      </w:r>
      <w:r>
        <w:rPr>
          <w:rFonts w:hAnsi="宋体" w:hint="eastAsia"/>
          <w:sz w:val="18"/>
          <w:szCs w:val="18"/>
        </w:rPr>
        <w:t>收取的浮动性质的管理费用。</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750E00" w:rsidRDefault="003B56F0">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750E00" w:rsidRDefault="003B56F0">
      <w:pPr>
        <w:pStyle w:val="1"/>
        <w:spacing w:before="0" w:after="0" w:line="360" w:lineRule="auto"/>
        <w:jc w:val="center"/>
        <w:rPr>
          <w:rFonts w:hAnsi="宋体"/>
          <w:sz w:val="28"/>
          <w:szCs w:val="28"/>
        </w:rPr>
      </w:pPr>
      <w:bookmarkStart w:id="2" w:name="_Toc79154665"/>
      <w:bookmarkStart w:id="3" w:name="_Toc116649650"/>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750E00">
        <w:trPr>
          <w:trHeight w:val="401"/>
          <w:jc w:val="center"/>
        </w:trPr>
        <w:tc>
          <w:tcPr>
            <w:tcW w:w="1970" w:type="dxa"/>
            <w:shd w:val="solid" w:color="FFFFFF" w:fill="FFFFFF"/>
          </w:tcPr>
          <w:p w:rsidR="00750E00" w:rsidRDefault="003B56F0">
            <w:pPr>
              <w:spacing w:line="360" w:lineRule="auto"/>
              <w:jc w:val="left"/>
              <w:rPr>
                <w:rFonts w:ascii="宋体" w:hAnsi="宋体"/>
                <w:b/>
                <w:bCs/>
                <w:sz w:val="18"/>
                <w:szCs w:val="18"/>
              </w:rPr>
            </w:pPr>
            <w:permStart w:id="7148524"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750E00" w:rsidRDefault="003B56F0" w:rsidP="007443A7">
            <w:pPr>
              <w:spacing w:line="360" w:lineRule="auto"/>
              <w:rPr>
                <w:rFonts w:ascii="宋体" w:hAnsi="宋体"/>
                <w:bCs/>
                <w:sz w:val="18"/>
                <w:szCs w:val="18"/>
              </w:rPr>
            </w:pPr>
            <w:r>
              <w:rPr>
                <w:rFonts w:ascii="宋体" w:hAnsi="宋体" w:hint="eastAsia"/>
                <w:bCs/>
                <w:sz w:val="18"/>
                <w:szCs w:val="18"/>
              </w:rPr>
              <w:t>兴银理财稳利丰收封闭式</w:t>
            </w:r>
            <w:r>
              <w:rPr>
                <w:rFonts w:ascii="宋体" w:hAnsi="宋体"/>
                <w:bCs/>
                <w:sz w:val="18"/>
                <w:szCs w:val="18"/>
              </w:rPr>
              <w:t>900</w:t>
            </w:r>
            <w:r w:rsidR="007443A7">
              <w:rPr>
                <w:rFonts w:ascii="宋体" w:hAnsi="宋体"/>
                <w:bCs/>
                <w:sz w:val="18"/>
                <w:szCs w:val="18"/>
              </w:rPr>
              <w:t>8</w:t>
            </w:r>
            <w:r>
              <w:rPr>
                <w:rFonts w:ascii="宋体" w:hAnsi="宋体" w:hint="eastAsia"/>
                <w:bCs/>
                <w:sz w:val="18"/>
                <w:szCs w:val="18"/>
              </w:rPr>
              <w:t>号固收类理财产品</w:t>
            </w:r>
          </w:p>
        </w:tc>
      </w:tr>
      <w:tr w:rsidR="00750E00">
        <w:trPr>
          <w:trHeight w:val="383"/>
          <w:jc w:val="center"/>
        </w:trPr>
        <w:tc>
          <w:tcPr>
            <w:tcW w:w="1970" w:type="dxa"/>
            <w:shd w:val="solid" w:color="FFFFFF" w:fill="FFFFFF"/>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750E00" w:rsidRDefault="003B56F0" w:rsidP="007443A7">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900</w:t>
            </w:r>
            <w:r w:rsidR="007443A7">
              <w:rPr>
                <w:rFonts w:ascii="宋体" w:hAnsi="宋体"/>
                <w:bCs/>
                <w:sz w:val="18"/>
                <w:szCs w:val="18"/>
              </w:rPr>
              <w:t>8</w:t>
            </w:r>
            <w:r>
              <w:rPr>
                <w:rFonts w:ascii="宋体" w:hAnsi="宋体" w:hint="eastAsia"/>
                <w:bCs/>
                <w:sz w:val="18"/>
                <w:szCs w:val="18"/>
              </w:rPr>
              <w:t>号</w:t>
            </w:r>
            <w:r>
              <w:rPr>
                <w:rFonts w:ascii="宋体" w:hAnsi="宋体" w:hint="eastAsia"/>
                <w:bCs/>
                <w:sz w:val="18"/>
                <w:szCs w:val="18"/>
              </w:rPr>
              <w:t>A</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tc>
      </w:tr>
      <w:tr w:rsidR="00750E00">
        <w:trPr>
          <w:trHeight w:val="251"/>
          <w:jc w:val="center"/>
        </w:trPr>
        <w:tc>
          <w:tcPr>
            <w:tcW w:w="1970" w:type="dxa"/>
            <w:shd w:val="solid" w:color="FFFFFF" w:fill="FFFFFF"/>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750E00" w:rsidRDefault="003B56F0">
            <w:pPr>
              <w:spacing w:line="360" w:lineRule="auto"/>
              <w:rPr>
                <w:rFonts w:ascii="宋体" w:hAnsi="宋体"/>
                <w:b/>
                <w:sz w:val="18"/>
                <w:szCs w:val="18"/>
              </w:rPr>
            </w:pPr>
            <w:r>
              <w:rPr>
                <w:rFonts w:asciiTheme="minorEastAsia" w:hAnsiTheme="minorEastAsia" w:hint="eastAsia"/>
                <w:sz w:val="18"/>
                <w:szCs w:val="18"/>
              </w:rPr>
              <w:t>【</w:t>
            </w:r>
            <w:r w:rsidR="007443A7" w:rsidRPr="007443A7">
              <w:rPr>
                <w:rFonts w:ascii="宋体" w:hAnsi="宋体"/>
                <w:bCs/>
                <w:sz w:val="18"/>
                <w:szCs w:val="18"/>
              </w:rPr>
              <w:t>Z7002023001747</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750E00">
        <w:trPr>
          <w:trHeight w:val="251"/>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750E00" w:rsidRDefault="003B56F0" w:rsidP="00813EF5">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rPr>
              <w:t>9C3390</w:t>
            </w:r>
            <w:r w:rsidR="00813EF5">
              <w:rPr>
                <w:rFonts w:ascii="宋体" w:hAnsi="宋体"/>
                <w:bCs/>
                <w:color w:val="000000" w:themeColor="text1"/>
                <w:sz w:val="18"/>
                <w:szCs w:val="18"/>
              </w:rPr>
              <w:t>8</w:t>
            </w:r>
            <w:r>
              <w:rPr>
                <w:rFonts w:ascii="宋体" w:hAnsi="宋体"/>
                <w:bCs/>
                <w:color w:val="000000" w:themeColor="text1"/>
                <w:sz w:val="18"/>
                <w:szCs w:val="18"/>
              </w:rPr>
              <w:t>0</w:t>
            </w:r>
            <w:r>
              <w:rPr>
                <w:rFonts w:ascii="宋体" w:hAnsi="宋体" w:hint="eastAsia"/>
                <w:bCs/>
                <w:sz w:val="18"/>
                <w:szCs w:val="18"/>
              </w:rPr>
              <w:t>】</w:t>
            </w:r>
          </w:p>
        </w:tc>
      </w:tr>
      <w:tr w:rsidR="00750E00">
        <w:trPr>
          <w:trHeight w:val="251"/>
          <w:jc w:val="center"/>
        </w:trPr>
        <w:tc>
          <w:tcPr>
            <w:tcW w:w="1970" w:type="dxa"/>
            <w:shd w:val="solid" w:color="FFFFFF" w:fill="FFFFFF"/>
          </w:tcPr>
          <w:p w:rsidR="00750E00" w:rsidRDefault="003B56F0">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750E00" w:rsidRDefault="003B56F0" w:rsidP="00813EF5">
            <w:pPr>
              <w:spacing w:line="360" w:lineRule="auto"/>
              <w:rPr>
                <w:rFonts w:ascii="宋体" w:hAnsi="宋体"/>
                <w:sz w:val="18"/>
                <w:szCs w:val="18"/>
              </w:rPr>
            </w:pPr>
            <w:r>
              <w:rPr>
                <w:rFonts w:ascii="宋体" w:hAnsi="宋体" w:hint="eastAsia"/>
                <w:sz w:val="18"/>
                <w:szCs w:val="18"/>
              </w:rPr>
              <w:t>【</w:t>
            </w:r>
            <w:r>
              <w:rPr>
                <w:rFonts w:ascii="宋体" w:hAnsi="宋体"/>
                <w:sz w:val="18"/>
                <w:szCs w:val="18"/>
              </w:rPr>
              <w:t>9C3390</w:t>
            </w:r>
            <w:r w:rsidR="00813EF5">
              <w:rPr>
                <w:rFonts w:ascii="宋体" w:hAnsi="宋体"/>
                <w:sz w:val="18"/>
                <w:szCs w:val="18"/>
              </w:rPr>
              <w:t>8</w:t>
            </w:r>
            <w:r>
              <w:rPr>
                <w:rFonts w:ascii="宋体" w:hAnsi="宋体"/>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750E00">
        <w:trPr>
          <w:trHeight w:val="251"/>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750E00" w:rsidRDefault="003B56F0">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750E00" w:rsidRDefault="003B56F0">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750E00" w:rsidRDefault="003B56F0">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750E00" w:rsidRDefault="003B56F0">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宋体" w:hAnsi="宋体" w:hint="eastAsia"/>
                <w:bCs/>
                <w:sz w:val="18"/>
                <w:szCs w:val="18"/>
              </w:rPr>
              <w:t>封闭式</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750E00" w:rsidRDefault="003B56F0">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750E00" w:rsidRDefault="003B56F0">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750E00" w:rsidRDefault="003B56F0">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750E00" w:rsidRDefault="003B56F0">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750E00" w:rsidRDefault="003B56F0">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750E00" w:rsidRDefault="003B56F0">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750E00" w:rsidRDefault="003B56F0">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750E00" w:rsidRDefault="003B56F0">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750E00" w:rsidRDefault="003B56F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750E00" w:rsidRDefault="003B56F0">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750E00" w:rsidRDefault="003B56F0">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w:t>
            </w:r>
            <w:r>
              <w:rPr>
                <w:rFonts w:ascii="黑体" w:eastAsia="黑体" w:hAnsi="黑体" w:cs="黑体" w:hint="eastAsia"/>
                <w:sz w:val="18"/>
                <w:szCs w:val="18"/>
              </w:rPr>
              <w:t>R4</w:t>
            </w:r>
            <w:r>
              <w:rPr>
                <w:rFonts w:ascii="黑体" w:eastAsia="黑体" w:hAnsi="黑体" w:cs="黑体" w:hint="eastAsia"/>
                <w:sz w:val="18"/>
                <w:szCs w:val="18"/>
              </w:rPr>
              <w:t>及以上的理财产品时，可在销售机构的营业网点进行，也可依据销售机构的政策在营业网点之外的其他场景进行（具体政策以销售机构公布执行的为准）。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750E00" w:rsidRDefault="003B56F0">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750E00" w:rsidRDefault="003B56F0">
            <w:pPr>
              <w:spacing w:line="360" w:lineRule="auto"/>
              <w:jc w:val="left"/>
              <w:rPr>
                <w:rFonts w:ascii="宋体" w:hAnsi="宋体"/>
                <w:sz w:val="18"/>
                <w:szCs w:val="18"/>
              </w:rPr>
            </w:pPr>
            <w:r>
              <w:rPr>
                <w:rFonts w:ascii="宋体" w:hAnsi="宋体" w:hint="eastAsia"/>
                <w:sz w:val="18"/>
                <w:szCs w:val="18"/>
              </w:rPr>
              <w:t>本产品由产品管理人销售。</w:t>
            </w:r>
          </w:p>
          <w:p w:rsidR="00750E00" w:rsidRDefault="003B56F0">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750E00" w:rsidRDefault="003B56F0">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750E00" w:rsidRDefault="003B56F0">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】亿元，最小成立规模为【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】亿元。</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9</w:t>
            </w:r>
            <w:r>
              <w:rPr>
                <w:rFonts w:asciiTheme="majorEastAsia" w:eastAsiaTheme="majorEastAsia" w:hAnsiTheme="majorEastAsia"/>
                <w:bCs/>
                <w:sz w:val="18"/>
                <w:szCs w:val="18"/>
              </w:rPr>
              <w:t>个月</w:t>
            </w:r>
            <w:r>
              <w:rPr>
                <w:rFonts w:asciiTheme="majorEastAsia" w:eastAsiaTheme="majorEastAsia" w:hAnsiTheme="majorEastAsia" w:hint="eastAsia"/>
                <w:bCs/>
                <w:sz w:val="18"/>
                <w:szCs w:val="18"/>
              </w:rPr>
              <w:t>】</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750E00" w:rsidRDefault="003B56F0">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74" w:type="dxa"/>
            <w:shd w:val="solid" w:color="FFFFFF" w:fill="FFFFFF"/>
            <w:vAlign w:val="center"/>
          </w:tcPr>
          <w:p w:rsidR="00750E00" w:rsidRDefault="003B56F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sidR="00813EF5">
              <w:rPr>
                <w:rFonts w:asciiTheme="minorEastAsia" w:hAnsiTheme="minorEastAsia" w:cs="Times New Roman"/>
                <w:sz w:val="18"/>
                <w:szCs w:val="18"/>
              </w:rPr>
              <w:t>2</w:t>
            </w:r>
            <w:r>
              <w:rPr>
                <w:rFonts w:asciiTheme="minorEastAsia" w:hAnsiTheme="minorEastAsia" w:cs="Times New Roman" w:hint="eastAsia"/>
                <w:sz w:val="18"/>
                <w:szCs w:val="18"/>
              </w:rPr>
              <w:t>】月【</w:t>
            </w:r>
            <w:r w:rsidR="00813EF5">
              <w:rPr>
                <w:rFonts w:asciiTheme="minorEastAsia" w:hAnsiTheme="minorEastAsia" w:cs="Times New Roman"/>
                <w:sz w:val="18"/>
                <w:szCs w:val="18"/>
              </w:rPr>
              <w:t>22</w:t>
            </w:r>
            <w:r>
              <w:rPr>
                <w:rFonts w:asciiTheme="minorEastAsia" w:hAnsiTheme="minorEastAsia" w:cs="Times New Roman" w:hint="eastAsia"/>
                <w:sz w:val="18"/>
                <w:szCs w:val="18"/>
              </w:rPr>
              <w:t>】日【</w:t>
            </w:r>
            <w:r>
              <w:rPr>
                <w:rFonts w:asciiTheme="minorEastAsia" w:hAnsiTheme="minorEastAsia" w:cs="Times New Roman" w:hint="eastAsia"/>
                <w:sz w:val="18"/>
                <w:szCs w:val="18"/>
              </w:rPr>
              <w:t>09:00</w:t>
            </w:r>
            <w:r>
              <w:rPr>
                <w:rFonts w:asciiTheme="minorEastAsia" w:hAnsiTheme="minorEastAsia" w:cs="Times New Roman" w:hint="eastAsia"/>
                <w:sz w:val="18"/>
                <w:szCs w:val="18"/>
              </w:rPr>
              <w:t>】</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2</w:t>
            </w:r>
            <w:r>
              <w:rPr>
                <w:rFonts w:asciiTheme="minorEastAsia" w:hAnsiTheme="minorEastAsia" w:cs="Times New Roman" w:hint="eastAsia"/>
                <w:sz w:val="18"/>
                <w:szCs w:val="18"/>
              </w:rPr>
              <w:t>】月【</w:t>
            </w:r>
            <w:r w:rsidR="00813EF5">
              <w:rPr>
                <w:rFonts w:asciiTheme="minorEastAsia" w:hAnsiTheme="minorEastAsia" w:cs="Times New Roman"/>
                <w:sz w:val="18"/>
                <w:szCs w:val="18"/>
              </w:rPr>
              <w:t>28</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750E00" w:rsidRDefault="003B56F0">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750E00" w:rsidRDefault="003B56F0">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w:t>
            </w:r>
            <w:r>
              <w:rPr>
                <w:rFonts w:ascii="宋体" w:hAnsi="宋体" w:hint="eastAsia"/>
                <w:bCs/>
                <w:sz w:val="18"/>
                <w:szCs w:val="18"/>
              </w:rPr>
              <w:t>/</w:t>
            </w:r>
            <w:r>
              <w:rPr>
                <w:rFonts w:ascii="宋体" w:hAnsi="宋体" w:hint="eastAsia"/>
                <w:bCs/>
                <w:sz w:val="18"/>
                <w:szCs w:val="18"/>
              </w:rPr>
              <w:t>募集期内资金产生的利息不计入认购资金</w:t>
            </w:r>
            <w:r>
              <w:rPr>
                <w:rFonts w:ascii="宋体" w:hAnsi="宋体" w:hint="eastAsia"/>
                <w:sz w:val="18"/>
              </w:rPr>
              <w:t>。</w:t>
            </w:r>
          </w:p>
          <w:p w:rsidR="00750E00" w:rsidRDefault="003B56F0">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750E00" w:rsidRDefault="003B56F0">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750E00" w:rsidRDefault="003B56F0">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750E00" w:rsidRDefault="003B56F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sz w:val="18"/>
                <w:szCs w:val="18"/>
              </w:rPr>
              <w:t>2</w:t>
            </w:r>
            <w:r>
              <w:rPr>
                <w:rFonts w:asciiTheme="minorEastAsia" w:hAnsiTheme="minorEastAsia" w:cs="Times New Roman" w:hint="eastAsia"/>
                <w:sz w:val="18"/>
                <w:szCs w:val="18"/>
              </w:rPr>
              <w:t>】月【</w:t>
            </w:r>
            <w:r w:rsidR="00B25E19">
              <w:rPr>
                <w:rFonts w:asciiTheme="minorEastAsia" w:hAnsiTheme="minorEastAsia" w:cs="Times New Roman"/>
                <w:sz w:val="18"/>
                <w:szCs w:val="18"/>
              </w:rPr>
              <w:t>29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750E00" w:rsidRDefault="003B56F0">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750E00" w:rsidRDefault="003B56F0">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sidR="00B25E19">
              <w:rPr>
                <w:rFonts w:asciiTheme="minorEastAsia" w:hAnsiTheme="minorEastAsia" w:cs="Times New Roman"/>
                <w:sz w:val="18"/>
                <w:szCs w:val="18"/>
              </w:rPr>
              <w:t>12</w:t>
            </w:r>
            <w:r>
              <w:rPr>
                <w:rFonts w:asciiTheme="minorEastAsia" w:hAnsiTheme="minorEastAsia" w:cs="Times New Roman" w:hint="eastAsia"/>
                <w:sz w:val="18"/>
                <w:szCs w:val="18"/>
              </w:rPr>
              <w:t>】月【</w:t>
            </w:r>
            <w:r w:rsidR="00B25E19">
              <w:rPr>
                <w:rFonts w:asciiTheme="minorEastAsia" w:hAnsiTheme="minorEastAsia" w:cs="Times New Roman"/>
                <w:sz w:val="18"/>
                <w:szCs w:val="18"/>
              </w:rPr>
              <w:t>3</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750E00" w:rsidRDefault="003B56F0">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w:t>
            </w:r>
            <w:r>
              <w:rPr>
                <w:rFonts w:asciiTheme="majorEastAsia" w:eastAsiaTheme="majorEastAsia" w:hAnsiTheme="majorEastAsia" w:hint="eastAsia"/>
                <w:sz w:val="18"/>
                <w:szCs w:val="18"/>
              </w:rPr>
              <w:t>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】元的整数倍递增。（适用【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750E00" w:rsidRDefault="003B56F0">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750E00" w:rsidRDefault="003B56F0">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750E00" w:rsidRDefault="003B56F0">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750E00" w:rsidRDefault="003B56F0">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）单一投资者认购上限为【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w:t>
            </w:r>
          </w:p>
          <w:p w:rsidR="00750E00" w:rsidRDefault="003B56F0">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如需突破上限，请与产品管理人或销售机构客户经理联系。</w:t>
            </w:r>
            <w:r>
              <w:rPr>
                <w:rFonts w:asciiTheme="minorEastAsia" w:eastAsiaTheme="minorEastAsia" w:hAnsiTheme="minorEastAsia" w:hint="eastAsia"/>
                <w:color w:val="auto"/>
                <w:sz w:val="18"/>
                <w:szCs w:val="18"/>
              </w:rPr>
              <w:t xml:space="preserve"> </w:t>
            </w:r>
          </w:p>
          <w:p w:rsidR="00750E00" w:rsidRDefault="003B56F0">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w:t>
            </w:r>
          </w:p>
          <w:p w:rsidR="00750E00" w:rsidRDefault="003B56F0">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w:t>
            </w:r>
            <w:r>
              <w:rPr>
                <w:rFonts w:ascii="黑体" w:eastAsia="黑体" w:hAnsi="黑体"/>
                <w:color w:val="000000" w:themeColor="text1"/>
                <w:sz w:val="18"/>
                <w:szCs w:val="18"/>
              </w:rPr>
              <w:t>）投资者认购或申购确认后可能导致其持有份额超过产品总份额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的，管理人有权拒绝或</w:t>
            </w:r>
            <w:r>
              <w:rPr>
                <w:rFonts w:ascii="黑体" w:eastAsia="黑体" w:hAnsi="黑体"/>
                <w:color w:val="000000" w:themeColor="text1"/>
                <w:sz w:val="18"/>
                <w:szCs w:val="18"/>
              </w:rPr>
              <w:lastRenderedPageBreak/>
              <w:t>暂停认购、申购。</w:t>
            </w:r>
          </w:p>
          <w:p w:rsidR="00750E00" w:rsidRDefault="003B56F0">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w:t>
            </w:r>
            <w:r>
              <w:rPr>
                <w:rFonts w:ascii="黑体" w:eastAsia="黑体" w:hAnsi="黑体"/>
                <w:color w:val="000000" w:themeColor="text1"/>
                <w:sz w:val="18"/>
                <w:szCs w:val="18"/>
              </w:rPr>
              <w:t>）非因管理人主观因素导致突破该比例限制的，在单一投资者持有比例降至</w:t>
            </w:r>
            <w:r>
              <w:rPr>
                <w:rFonts w:ascii="黑体" w:eastAsia="黑体" w:hAnsi="黑体"/>
                <w:color w:val="000000" w:themeColor="text1"/>
                <w:sz w:val="18"/>
                <w:szCs w:val="18"/>
              </w:rPr>
              <w:t>50%</w:t>
            </w:r>
            <w:r>
              <w:rPr>
                <w:rFonts w:ascii="黑体" w:eastAsia="黑体" w:hAnsi="黑体"/>
                <w:color w:val="000000" w:themeColor="text1"/>
                <w:sz w:val="18"/>
                <w:szCs w:val="18"/>
              </w:rPr>
              <w:t>以下之前，管理人不再接受该投资者对本产品的认购、申购申请。</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750E00" w:rsidRDefault="003B56F0">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750E00" w:rsidRDefault="003B56F0">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750E00" w:rsidRDefault="003B56F0">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750E00">
        <w:trPr>
          <w:trHeight w:val="1078"/>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750E00" w:rsidRDefault="003B56F0">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750E00" w:rsidRDefault="003B56F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750E00" w:rsidRDefault="003B56F0">
            <w:pPr>
              <w:spacing w:line="360" w:lineRule="auto"/>
              <w:jc w:val="left"/>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）业绩比较基准的说明：【以一年期定期存款利率为无风险利率，基于当前对未来市场的判断，根据拟投资债权类资产的信用利差、久期敞口以及流动性溢价，预判组合的波动幅度】。</w:t>
            </w:r>
          </w:p>
          <w:p w:rsidR="00750E00" w:rsidRDefault="003B56F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750E00" w:rsidRDefault="003B56F0">
            <w:pPr>
              <w:spacing w:line="360" w:lineRule="auto"/>
              <w:rPr>
                <w:rFonts w:ascii="宋体" w:hAnsi="宋体"/>
                <w:bCs/>
                <w:sz w:val="18"/>
                <w:szCs w:val="18"/>
              </w:rPr>
            </w:pPr>
            <w:r>
              <w:rPr>
                <w:rFonts w:asciiTheme="majorEastAsia" w:hAnsiTheme="majorEastAsia" w:hint="eastAsia"/>
                <w:sz w:val="18"/>
              </w:rPr>
              <w:t>A</w:t>
            </w:r>
            <w:r>
              <w:rPr>
                <w:rFonts w:asciiTheme="majorEastAsia" w:hAnsiTheme="majorEastAsia" w:hint="eastAsia"/>
                <w:sz w:val="18"/>
              </w:rPr>
              <w:t>类份额：年化</w:t>
            </w:r>
            <w:r>
              <w:rPr>
                <w:rFonts w:ascii="宋体" w:hAnsi="宋体" w:hint="eastAsia"/>
                <w:bCs/>
                <w:sz w:val="18"/>
                <w:szCs w:val="18"/>
              </w:rPr>
              <w:t>【</w:t>
            </w:r>
            <w:r>
              <w:rPr>
                <w:rFonts w:ascii="宋体" w:hAnsi="宋体"/>
                <w:bCs/>
                <w:sz w:val="18"/>
                <w:szCs w:val="18"/>
              </w:rPr>
              <w:t>3.10</w:t>
            </w:r>
            <w:r>
              <w:rPr>
                <w:rFonts w:ascii="宋体" w:hAnsi="宋体" w:hint="eastAsia"/>
                <w:bCs/>
                <w:sz w:val="18"/>
                <w:szCs w:val="18"/>
              </w:rPr>
              <w:t>%</w:t>
            </w:r>
            <w:r>
              <w:rPr>
                <w:rFonts w:ascii="宋体" w:hAnsi="宋体"/>
                <w:bCs/>
                <w:sz w:val="18"/>
                <w:szCs w:val="18"/>
              </w:rPr>
              <w:t>-4.00</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w:t>
            </w:r>
          </w:p>
          <w:p w:rsidR="00750E00" w:rsidRDefault="003B56F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b/>
                <w:bCs/>
                <w:sz w:val="18"/>
                <w:szCs w:val="18"/>
              </w:rPr>
              <w:t>业绩比较基准的提示：</w:t>
            </w:r>
          </w:p>
          <w:p w:rsidR="00750E00" w:rsidRDefault="003B56F0">
            <w:pPr>
              <w:spacing w:line="360" w:lineRule="auto"/>
              <w:jc w:val="left"/>
              <w:rPr>
                <w:rFonts w:asciiTheme="majorEastAsia" w:hAnsiTheme="majorEastAsia"/>
                <w:b/>
                <w:sz w:val="18"/>
              </w:rPr>
            </w:pPr>
            <w:r>
              <w:rPr>
                <w:rFonts w:asciiTheme="majorEastAsia" w:hAnsiTheme="majorEastAsia" w:hint="eastAsia"/>
                <w:b/>
                <w:sz w:val="18"/>
              </w:rPr>
              <w:t>（</w:t>
            </w:r>
            <w:r>
              <w:rPr>
                <w:rFonts w:asciiTheme="majorEastAsia" w:hAnsiTheme="majorEastAsia" w:hint="eastAsia"/>
                <w:b/>
                <w:sz w:val="18"/>
              </w:rPr>
              <w:t>1</w:t>
            </w:r>
            <w:r>
              <w:rPr>
                <w:rFonts w:asciiTheme="majorEastAsia" w:hAnsiTheme="majorEastAsia" w:hint="eastAsia"/>
                <w:b/>
                <w:sz w:val="18"/>
              </w:rPr>
              <w:t>）</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750E00" w:rsidRDefault="003B56F0">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750E00">
        <w:trPr>
          <w:trHeight w:val="1078"/>
          <w:jc w:val="center"/>
        </w:trPr>
        <w:tc>
          <w:tcPr>
            <w:tcW w:w="1970" w:type="dxa"/>
            <w:shd w:val="solid" w:color="FFFFFF" w:fill="FFFFFF"/>
            <w:vAlign w:val="center"/>
          </w:tcPr>
          <w:p w:rsidR="00750E00" w:rsidRDefault="003B56F0">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750E00" w:rsidRDefault="003B56F0">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750E00" w:rsidRDefault="003B56F0">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750E00" w:rsidRDefault="003B56F0">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750E00" w:rsidRDefault="003B56F0">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750E00" w:rsidRDefault="003B56F0">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产品管理人不设置业绩报酬计提基准。</w:t>
            </w:r>
          </w:p>
          <w:p w:rsidR="00750E00" w:rsidRDefault="003B56F0">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w:t>
            </w:r>
            <w:r>
              <w:rPr>
                <w:rFonts w:ascii="宋体" w:hAnsi="宋体"/>
                <w:b/>
                <w:bCs/>
                <w:sz w:val="18"/>
                <w:szCs w:val="18"/>
              </w:rPr>
              <w:t>业绩报酬计提基准的提示</w:t>
            </w:r>
            <w:r>
              <w:rPr>
                <w:rFonts w:ascii="宋体" w:hAnsi="宋体" w:hint="eastAsia"/>
                <w:b/>
                <w:bCs/>
                <w:sz w:val="18"/>
                <w:szCs w:val="18"/>
              </w:rPr>
              <w:t>：</w:t>
            </w:r>
          </w:p>
          <w:p w:rsidR="00750E00" w:rsidRDefault="003B56F0">
            <w:pPr>
              <w:autoSpaceDE w:val="0"/>
              <w:autoSpaceDN w:val="0"/>
              <w:adjustRightInd w:val="0"/>
              <w:spacing w:line="360" w:lineRule="auto"/>
              <w:jc w:val="left"/>
              <w:rPr>
                <w:rFonts w:ascii="宋体" w:hAnsi="宋体"/>
                <w:b/>
                <w:sz w:val="18"/>
              </w:rPr>
            </w:pPr>
            <w:r>
              <w:rPr>
                <w:rFonts w:ascii="宋体" w:hAnsi="宋体" w:hint="eastAsia"/>
                <w:b/>
                <w:sz w:val="18"/>
              </w:rPr>
              <w:t>（</w:t>
            </w:r>
            <w:r>
              <w:rPr>
                <w:rFonts w:ascii="宋体" w:hAnsi="宋体" w:hint="eastAsia"/>
                <w:b/>
                <w:sz w:val="18"/>
              </w:rPr>
              <w:t>1</w:t>
            </w:r>
            <w:r>
              <w:rPr>
                <w:rFonts w:ascii="宋体" w:hAnsi="宋体" w:hint="eastAsia"/>
                <w:b/>
                <w:sz w:val="18"/>
              </w:rPr>
              <w:t>）</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750E00" w:rsidRDefault="003B56F0">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750E00">
        <w:trPr>
          <w:trHeight w:val="1078"/>
          <w:jc w:val="center"/>
        </w:trPr>
        <w:tc>
          <w:tcPr>
            <w:tcW w:w="1970" w:type="dxa"/>
            <w:shd w:val="solid" w:color="FFFFFF" w:fill="FFFFFF"/>
            <w:vAlign w:val="center"/>
          </w:tcPr>
          <w:p w:rsidR="00750E00" w:rsidRDefault="003B56F0">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750E00" w:rsidRDefault="003B56F0">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750E00" w:rsidRDefault="003B56F0">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750E00" w:rsidRDefault="003B56F0">
            <w:pPr>
              <w:spacing w:line="360" w:lineRule="auto"/>
              <w:rPr>
                <w:rFonts w:ascii="宋体" w:hAnsi="宋体"/>
                <w:b/>
                <w:bCs/>
                <w:color w:val="000000" w:themeColor="text1"/>
                <w:sz w:val="18"/>
                <w:szCs w:val="18"/>
              </w:rPr>
            </w:pPr>
            <w:r>
              <w:rPr>
                <w:rFonts w:ascii="宋体" w:hAnsi="宋体"/>
                <w:b/>
                <w:bCs/>
                <w:color w:val="000000" w:themeColor="text1"/>
                <w:sz w:val="18"/>
                <w:szCs w:val="18"/>
              </w:rPr>
              <w:t>1.</w:t>
            </w:r>
            <w:r>
              <w:rPr>
                <w:rFonts w:ascii="宋体" w:hAnsi="宋体"/>
                <w:b/>
                <w:bCs/>
                <w:color w:val="000000" w:themeColor="text1"/>
                <w:sz w:val="18"/>
                <w:szCs w:val="18"/>
              </w:rPr>
              <w:t>理财产品的费率标准</w:t>
            </w:r>
          </w:p>
          <w:p w:rsidR="00750E00" w:rsidRDefault="003B56F0">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750E00" w:rsidRDefault="003B56F0">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750E00" w:rsidRDefault="003B56F0">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p>
          <w:p w:rsidR="00750E00" w:rsidRDefault="003B56F0">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12</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750E00" w:rsidRDefault="003B56F0">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750E00" w:rsidRDefault="003B56F0">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5</w:t>
            </w:r>
            <w:r>
              <w:rPr>
                <w:rFonts w:ascii="宋体" w:hAnsi="宋体" w:hint="eastAsia"/>
                <w:b/>
                <w:bCs/>
                <w:color w:val="000000" w:themeColor="text1"/>
                <w:sz w:val="18"/>
                <w:szCs w:val="18"/>
              </w:rPr>
              <w:t>）超额业绩报酬：</w:t>
            </w:r>
            <w:r>
              <w:rPr>
                <w:rFonts w:ascii="宋体" w:hAnsi="宋体"/>
                <w:b/>
                <w:bCs/>
                <w:color w:val="000000" w:themeColor="text1"/>
                <w:sz w:val="18"/>
                <w:szCs w:val="18"/>
              </w:rPr>
              <w:t>无</w:t>
            </w:r>
          </w:p>
          <w:p w:rsidR="00750E00" w:rsidRDefault="003B56F0">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750E00" w:rsidRDefault="003B56F0">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750E00" w:rsidRDefault="003B56F0">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750E00">
        <w:trPr>
          <w:trHeight w:val="275"/>
          <w:jc w:val="center"/>
        </w:trPr>
        <w:tc>
          <w:tcPr>
            <w:tcW w:w="1970" w:type="dxa"/>
            <w:shd w:val="solid" w:color="FFFFFF" w:fill="FFFFFF"/>
            <w:vAlign w:val="center"/>
          </w:tcPr>
          <w:p w:rsidR="00750E00" w:rsidRDefault="003B56F0">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750E00" w:rsidRDefault="003B56F0">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7148524"/>
    </w:tbl>
    <w:p w:rsidR="00750E00" w:rsidRDefault="00750E00">
      <w:pPr>
        <w:pStyle w:val="Default"/>
        <w:spacing w:line="360" w:lineRule="auto"/>
        <w:rPr>
          <w:rFonts w:hAnsi="宋体"/>
          <w:sz w:val="18"/>
          <w:szCs w:val="18"/>
        </w:rPr>
      </w:pPr>
    </w:p>
    <w:p w:rsidR="00750E00" w:rsidRDefault="003B56F0">
      <w:pPr>
        <w:widowControl/>
        <w:spacing w:line="360" w:lineRule="auto"/>
        <w:jc w:val="left"/>
        <w:rPr>
          <w:rFonts w:ascii="宋体" w:hAnsi="宋体"/>
          <w:color w:val="000000"/>
          <w:kern w:val="0"/>
          <w:sz w:val="18"/>
          <w:szCs w:val="18"/>
        </w:rPr>
      </w:pPr>
      <w:r>
        <w:rPr>
          <w:rFonts w:hAnsi="宋体"/>
          <w:sz w:val="18"/>
          <w:szCs w:val="18"/>
        </w:rPr>
        <w:br w:type="page"/>
      </w:r>
    </w:p>
    <w:p w:rsidR="00750E00" w:rsidRDefault="003B56F0">
      <w:pPr>
        <w:pStyle w:val="1"/>
        <w:spacing w:before="0" w:after="0" w:line="360" w:lineRule="auto"/>
        <w:jc w:val="center"/>
        <w:rPr>
          <w:rFonts w:ascii="Times New Roman"/>
          <w:sz w:val="30"/>
        </w:rPr>
      </w:pPr>
      <w:bookmarkStart w:id="5" w:name="_Toc79154666"/>
      <w:bookmarkStart w:id="6" w:name="_Toc116649651"/>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750E00" w:rsidRDefault="003B56F0">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750E00" w:rsidRDefault="003B56F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750E00">
        <w:trPr>
          <w:jc w:val="center"/>
        </w:trPr>
        <w:tc>
          <w:tcPr>
            <w:tcW w:w="1984" w:type="dxa"/>
            <w:vAlign w:val="center"/>
          </w:tcPr>
          <w:p w:rsidR="00750E00" w:rsidRDefault="003B56F0">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750E00" w:rsidRDefault="003B56F0">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750E00" w:rsidRDefault="003B56F0">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750E00">
        <w:trPr>
          <w:jc w:val="center"/>
        </w:trPr>
        <w:tc>
          <w:tcPr>
            <w:tcW w:w="1984" w:type="dxa"/>
            <w:vAlign w:val="center"/>
          </w:tcPr>
          <w:p w:rsidR="00750E00" w:rsidRDefault="003B56F0">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750E00" w:rsidRDefault="003B56F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750E00" w:rsidRDefault="003B56F0">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750E00" w:rsidRDefault="003B56F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750E00" w:rsidRDefault="003B56F0">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750E00" w:rsidRDefault="003B56F0">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认购的起点和递增金额</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750E00" w:rsidRDefault="003B56F0">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750E00" w:rsidRDefault="003B56F0">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750E00" w:rsidRDefault="003B56F0">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750E00" w:rsidRDefault="003B56F0">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750E00" w:rsidRDefault="003B56F0">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750E00" w:rsidRDefault="003B56F0">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750E00" w:rsidRDefault="003B56F0">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750E00" w:rsidRDefault="003B56F0">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750E00" w:rsidRDefault="003B56F0">
      <w:pPr>
        <w:pStyle w:val="1"/>
        <w:spacing w:before="0" w:after="0" w:line="360" w:lineRule="auto"/>
        <w:jc w:val="center"/>
        <w:rPr>
          <w:rFonts w:ascii="Times New Roman"/>
          <w:sz w:val="30"/>
        </w:rPr>
      </w:pPr>
      <w:bookmarkStart w:id="10" w:name="_Toc116649652"/>
      <w:bookmarkStart w:id="11" w:name="_Toc4771"/>
      <w:bookmarkStart w:id="12" w:name="_Toc90742688"/>
      <w:bookmarkStart w:id="13" w:name="_Toc16265"/>
      <w:bookmarkStart w:id="14" w:name="_Toc90742390"/>
      <w:bookmarkStart w:id="15" w:name="_Toc27226"/>
      <w:bookmarkStart w:id="16" w:name="_Toc79154668"/>
      <w:bookmarkStart w:id="17" w:name="_Toc6714"/>
      <w:bookmarkStart w:id="18" w:name="_Toc27189"/>
      <w:bookmarkStart w:id="19" w:name="_Toc7151"/>
      <w:bookmarkStart w:id="20" w:name="_Toc29948"/>
      <w:bookmarkStart w:id="21" w:name="_Toc3266"/>
      <w:bookmarkStart w:id="22" w:name="_Toc15203"/>
      <w:bookmarkStart w:id="23" w:name="_Toc22074"/>
      <w:bookmarkStart w:id="24" w:name="_Toc74065741"/>
      <w:bookmarkStart w:id="25" w:name="_Toc29784"/>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750E00" w:rsidRDefault="003B56F0">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50E00" w:rsidRDefault="003B56F0">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permStart w:id="1280444331"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1280444331"/>
    <w:p w:rsidR="00750E00" w:rsidRDefault="003B56F0">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42867346"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）其他风险不高于前述资产的资产。</w:t>
      </w:r>
    </w:p>
    <w:permEnd w:id="42867346"/>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w:t>
      </w:r>
      <w:r>
        <w:rPr>
          <w:rFonts w:asciiTheme="majorEastAsia" w:eastAsiaTheme="majorEastAsia" w:hAnsiTheme="majorEastAsia" w:hint="eastAsia"/>
          <w:bCs/>
          <w:kern w:val="0"/>
          <w:sz w:val="18"/>
          <w:szCs w:val="18"/>
        </w:rPr>
        <w:t>利益输送等违法违规行为的前提下，投资者同意本产品可能投资产品管理人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托管人及其关联方发行、承销、管理的符合本产品投资范围规定的资产，本产品可能与产品管理人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托管人及其关联方管理的投资组合之间互为交易对手或从事其他类型的关联交易。</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投资组合比例</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761603625"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750E00" w:rsidRDefault="003B56F0">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
          <w:bCs/>
          <w:sz w:val="18"/>
          <w:szCs w:val="18"/>
        </w:rPr>
        <w:t>50%</w:t>
      </w:r>
      <w:r>
        <w:rPr>
          <w:rFonts w:asciiTheme="majorEastAsia" w:eastAsiaTheme="majorEastAsia" w:hAnsiTheme="majorEastAsia" w:hint="eastAsia"/>
          <w:b/>
          <w:bCs/>
          <w:sz w:val="18"/>
          <w:szCs w:val="18"/>
        </w:rPr>
        <w:t>以上。</w:t>
      </w:r>
    </w:p>
    <w:permEnd w:id="761603625"/>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750E00" w:rsidRDefault="003B56F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permStart w:id="958081234"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个月</w:t>
      </w:r>
      <w:permEnd w:id="958081234"/>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750E00" w:rsidRDefault="003B56F0">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750E00" w:rsidRDefault="003B56F0">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w:t>
      </w:r>
      <w:r>
        <w:rPr>
          <w:rFonts w:ascii="黑体" w:eastAsia="黑体" w:hAnsi="黑体"/>
          <w:bCs/>
          <w:sz w:val="18"/>
          <w:szCs w:val="18"/>
        </w:rPr>
        <w:t>，依法维护理财产品全体投资者的利益。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750E00" w:rsidRDefault="003B56F0">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750E00" w:rsidRDefault="003B56F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750E00" w:rsidRDefault="003B56F0">
      <w:pPr>
        <w:spacing w:line="360" w:lineRule="auto"/>
        <w:ind w:firstLineChars="200" w:firstLine="360"/>
        <w:rPr>
          <w:rFonts w:asciiTheme="majorEastAsia" w:eastAsiaTheme="majorEastAsia" w:hAnsiTheme="majorEastAsia"/>
          <w:bCs/>
          <w:kern w:val="0"/>
          <w:sz w:val="18"/>
          <w:szCs w:val="18"/>
        </w:rPr>
      </w:pPr>
      <w:permStart w:id="1803485676" w:edGrp="everyone"/>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750E00" w:rsidRDefault="003B56F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750E00" w:rsidRDefault="003B56F0">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个交易日内调整至符合要求，监管机构规定的特殊情形除外。本产品投资于国债、地方政府债券、中央银行票据、政府机构债券、政策性金融债券以及完全按照有关指数的构成比例进行投资的除外。</w:t>
      </w:r>
    </w:p>
    <w:permEnd w:id="1803485676"/>
    <w:p w:rsidR="00750E00" w:rsidRDefault="003B56F0">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w:t>
      </w:r>
      <w:r>
        <w:rPr>
          <w:rFonts w:ascii="宋体" w:hAnsi="宋体" w:hint="eastAsia"/>
          <w:bCs/>
          <w:sz w:val="18"/>
          <w:szCs w:val="18"/>
        </w:rPr>
        <w:t>理财产品，不得直接或间接投资于兴业银行发行的次级档信贷资产支持证券。</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w:t>
      </w:r>
      <w:r>
        <w:rPr>
          <w:rFonts w:ascii="宋体" w:hAnsi="宋体" w:hint="eastAsia"/>
          <w:bCs/>
          <w:sz w:val="18"/>
          <w:szCs w:val="18"/>
        </w:rPr>
        <w:t>于兴业银行信贷资产受（收）益权，面向非机构投资者发行的理财产品不得直接或间接投资于不良资产受（收）益权。</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750E00" w:rsidRDefault="003B56F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750E00" w:rsidRDefault="003B56F0">
      <w:pPr>
        <w:pStyle w:val="Default"/>
        <w:spacing w:line="360" w:lineRule="auto"/>
        <w:ind w:firstLineChars="200" w:firstLine="360"/>
        <w:rPr>
          <w:rFonts w:asciiTheme="majorEastAsia" w:eastAsiaTheme="majorEastAsia" w:hAnsiTheme="majorEastAsia"/>
          <w:sz w:val="18"/>
          <w:szCs w:val="18"/>
        </w:rPr>
      </w:pPr>
      <w:permStart w:id="464725298"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464725298"/>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750E00" w:rsidRDefault="003B56F0">
      <w:pPr>
        <w:pStyle w:val="1"/>
        <w:spacing w:before="0" w:after="0" w:line="360" w:lineRule="auto"/>
        <w:jc w:val="center"/>
        <w:rPr>
          <w:rFonts w:ascii="Times New Roman"/>
          <w:sz w:val="30"/>
        </w:rPr>
      </w:pPr>
      <w:bookmarkStart w:id="28" w:name="_Toc74065742"/>
      <w:bookmarkStart w:id="29" w:name="_Toc17912"/>
      <w:bookmarkStart w:id="30" w:name="_Toc139991735"/>
      <w:bookmarkStart w:id="31" w:name="_Toc4741"/>
      <w:bookmarkStart w:id="32" w:name="_Toc14893"/>
      <w:bookmarkStart w:id="33" w:name="_Toc18329"/>
      <w:bookmarkStart w:id="34" w:name="_Toc7848"/>
      <w:bookmarkStart w:id="35" w:name="_Toc18526"/>
      <w:bookmarkStart w:id="36" w:name="_Toc1823"/>
      <w:bookmarkStart w:id="37" w:name="_Toc116649654"/>
      <w:bookmarkStart w:id="38" w:name="_Toc141703885"/>
      <w:bookmarkStart w:id="39" w:name="_Toc21988"/>
      <w:bookmarkStart w:id="40" w:name="_Toc79154669"/>
      <w:bookmarkStart w:id="41" w:name="_Toc18797"/>
      <w:bookmarkStart w:id="42" w:name="_Toc26986"/>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750E00" w:rsidRDefault="003B56F0">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750E00" w:rsidRDefault="003B56F0">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750E00" w:rsidRDefault="003B56F0">
      <w:pPr>
        <w:pStyle w:val="1"/>
        <w:spacing w:before="0" w:after="0" w:line="360" w:lineRule="auto"/>
        <w:jc w:val="center"/>
        <w:rPr>
          <w:rFonts w:ascii="Times New Roman"/>
          <w:sz w:val="30"/>
        </w:rPr>
      </w:pPr>
      <w:bookmarkStart w:id="44" w:name="_Toc123051452"/>
      <w:bookmarkStart w:id="45" w:name="_Toc98560352"/>
      <w:bookmarkStart w:id="46" w:name="_Toc10463"/>
      <w:bookmarkStart w:id="47" w:name="_Toc23261"/>
      <w:bookmarkStart w:id="48" w:name="_Toc48649707"/>
      <w:bookmarkStart w:id="49" w:name="_Toc1270"/>
      <w:bookmarkStart w:id="50" w:name="_Toc123102453"/>
      <w:bookmarkStart w:id="51" w:name="_Toc74065743"/>
      <w:bookmarkStart w:id="52" w:name="_Toc116649655"/>
      <w:bookmarkStart w:id="53" w:name="_Toc17244"/>
      <w:bookmarkStart w:id="54" w:name="_Toc4003"/>
      <w:bookmarkStart w:id="55" w:name="_Toc79392606"/>
      <w:bookmarkStart w:id="56" w:name="_Toc20733"/>
      <w:bookmarkStart w:id="57" w:name="_Toc79154670"/>
      <w:bookmarkStart w:id="58" w:name="_Toc23822"/>
      <w:bookmarkStart w:id="59" w:name="_Toc141703886"/>
      <w:bookmarkStart w:id="60" w:name="_Toc1427"/>
      <w:bookmarkStart w:id="61" w:name="_Toc610"/>
      <w:bookmarkStart w:id="62" w:name="_Toc139991736"/>
      <w:bookmarkStart w:id="63" w:name="_Toc123112234"/>
      <w:bookmarkStart w:id="64" w:name="_Toc7920"/>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50E00" w:rsidRDefault="003B56F0">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750E00" w:rsidRDefault="003B56F0">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750E00" w:rsidRDefault="003B56F0">
      <w:pPr>
        <w:pStyle w:val="Default"/>
        <w:spacing w:line="360" w:lineRule="auto"/>
        <w:ind w:firstLineChars="250" w:firstLine="450"/>
        <w:rPr>
          <w:sz w:val="18"/>
          <w:szCs w:val="18"/>
        </w:rPr>
      </w:pPr>
      <w:permStart w:id="922244819" w:edGrp="everyone"/>
      <w:r>
        <w:rPr>
          <w:rFonts w:hAnsi="宋体" w:hint="eastAsia"/>
          <w:sz w:val="18"/>
          <w:szCs w:val="18"/>
        </w:rPr>
        <w:t>本产品存续期间，每【周】进行一次估值。如遇产品到期日、季度末、半年度末、年度末等时间节点管理人将增加估值日。</w:t>
      </w:r>
    </w:p>
    <w:permEnd w:id="922244819"/>
    <w:p w:rsidR="00750E00" w:rsidRDefault="003B56F0">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750E00" w:rsidRDefault="003B56F0">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750E00" w:rsidRDefault="003B56F0">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w:t>
      </w:r>
      <w:r>
        <w:rPr>
          <w:rFonts w:hAnsi="宋体" w:hint="eastAsia"/>
          <w:sz w:val="18"/>
          <w:szCs w:val="18"/>
        </w:rPr>
        <w:t>模型的有效性进行持续有效评估，并尽可能予以修正。</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750E00" w:rsidRDefault="003B56F0">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750E00" w:rsidRDefault="003B56F0">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750E00" w:rsidRDefault="003B56F0">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750E00" w:rsidRDefault="003B56F0">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750E00" w:rsidRDefault="003B56F0">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750E00" w:rsidRDefault="003B56F0">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750E00" w:rsidRDefault="003B56F0">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750E00" w:rsidRDefault="003B56F0">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基金、境内上市定期开放式基金、封闭式基金，按照所投资基金估值日的收盘价估值；估值日无交易的，以最近交易日的收盘价估值。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750E00" w:rsidRDefault="003B56F0">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w:t>
      </w:r>
      <w:r>
        <w:rPr>
          <w:rFonts w:hAnsi="宋体" w:hint="eastAsia"/>
          <w:sz w:val="18"/>
          <w:szCs w:val="18"/>
        </w:rPr>
        <w:t>值日基金收益。</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期货、</w:t>
      </w:r>
      <w:r>
        <w:rPr>
          <w:rFonts w:hAnsi="宋体" w:hint="eastAsia"/>
          <w:sz w:val="18"/>
          <w:szCs w:val="18"/>
        </w:rPr>
        <w:t>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750E00" w:rsidRDefault="003B56F0">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750E00" w:rsidRDefault="003B56F0">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如有确凿证据表明按上述方法进行估值不能客观反映其公允价值的，产</w:t>
      </w:r>
      <w:r>
        <w:rPr>
          <w:rFonts w:hAnsi="宋体" w:hint="eastAsia"/>
          <w:sz w:val="18"/>
          <w:szCs w:val="18"/>
        </w:rPr>
        <w:t>品管理人可根据具体情况与产品托管人商定后，在综合考虑市场成交、市场报价、流动性、收益率曲线等因素基础上，按最能反映公允价值的价格估值。</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750E00" w:rsidRDefault="003B56F0">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750E00" w:rsidRDefault="003B56F0">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750E00" w:rsidRDefault="003B56F0">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750E00" w:rsidRDefault="003B56F0">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750E00" w:rsidRDefault="003B56F0">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w:t>
      </w:r>
      <w:r>
        <w:rPr>
          <w:rFonts w:hAnsi="宋体" w:hint="eastAsia"/>
          <w:sz w:val="18"/>
          <w:szCs w:val="18"/>
        </w:rPr>
        <w:t>法达成一致的意见，按照产品管理人对理财资产净值的计算结果对外予以公布。</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750E00" w:rsidRDefault="003B56F0">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750E00" w:rsidRDefault="003B56F0">
      <w:pPr>
        <w:widowControl/>
        <w:spacing w:line="360" w:lineRule="auto"/>
        <w:jc w:val="left"/>
        <w:rPr>
          <w:rFonts w:ascii="宋体" w:hAnsi="宋体"/>
          <w:kern w:val="0"/>
          <w:sz w:val="18"/>
          <w:szCs w:val="18"/>
        </w:rPr>
      </w:pPr>
      <w:r>
        <w:rPr>
          <w:rFonts w:hAnsi="宋体"/>
          <w:sz w:val="18"/>
          <w:szCs w:val="18"/>
        </w:rPr>
        <w:br w:type="page"/>
      </w:r>
    </w:p>
    <w:p w:rsidR="00750E00" w:rsidRDefault="003B56F0">
      <w:pPr>
        <w:pStyle w:val="1"/>
        <w:spacing w:before="0" w:after="0" w:line="360" w:lineRule="auto"/>
        <w:ind w:left="60" w:firstLine="10"/>
        <w:jc w:val="center"/>
        <w:rPr>
          <w:rFonts w:ascii="Times New Roman"/>
          <w:sz w:val="30"/>
        </w:rPr>
      </w:pPr>
      <w:bookmarkStart w:id="65" w:name="_Hlt70481650"/>
      <w:bookmarkStart w:id="66" w:name="_Toc29251"/>
      <w:bookmarkStart w:id="67" w:name="_Toc31235"/>
      <w:bookmarkStart w:id="68" w:name="_Toc3601"/>
      <w:bookmarkStart w:id="69" w:name="_Toc15143"/>
      <w:bookmarkStart w:id="70" w:name="_Toc123112235"/>
      <w:bookmarkStart w:id="71" w:name="_Toc116649656"/>
      <w:bookmarkStart w:id="72" w:name="_Toc6405"/>
      <w:bookmarkStart w:id="73" w:name="_Toc123102454"/>
      <w:bookmarkStart w:id="74" w:name="_Toc26207"/>
      <w:bookmarkStart w:id="75" w:name="_Toc141703887"/>
      <w:bookmarkStart w:id="76" w:name="_Toc74065744"/>
      <w:bookmarkStart w:id="77" w:name="_Toc98560353"/>
      <w:bookmarkStart w:id="78" w:name="_Toc31653"/>
      <w:bookmarkStart w:id="79" w:name="_Toc12245"/>
      <w:bookmarkStart w:id="80" w:name="_Toc139991737"/>
      <w:bookmarkStart w:id="81" w:name="_Toc123051453"/>
      <w:bookmarkStart w:id="82" w:name="_Toc31644"/>
      <w:bookmarkStart w:id="83" w:name="_Toc79154671"/>
      <w:bookmarkStart w:id="84" w:name="_Toc14835"/>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15118234"/>
      <w:bookmarkStart w:id="87" w:name="_Toc79392580"/>
      <w:bookmarkStart w:id="88" w:name="_Toc523711668"/>
      <w:bookmarkStart w:id="89" w:name="_Toc5753023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50E00" w:rsidRDefault="003B56F0">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750E00" w:rsidRDefault="003B56F0">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750E00" w:rsidRDefault="003B56F0">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750E00" w:rsidRDefault="003B56F0">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750E00" w:rsidRDefault="003B56F0">
      <w:pPr>
        <w:pStyle w:val="Default"/>
        <w:spacing w:line="360" w:lineRule="auto"/>
        <w:ind w:firstLineChars="200" w:firstLine="361"/>
        <w:rPr>
          <w:rFonts w:hAnsi="宋体"/>
          <w:b/>
          <w:bCs/>
          <w:color w:val="auto"/>
          <w:sz w:val="18"/>
          <w:szCs w:val="18"/>
        </w:rPr>
      </w:pPr>
      <w:permStart w:id="663424404" w:edGrp="everyone"/>
      <w:r>
        <w:rPr>
          <w:rFonts w:hAnsi="宋体" w:hint="eastAsia"/>
          <w:b/>
          <w:bCs/>
          <w:color w:val="auto"/>
          <w:sz w:val="18"/>
          <w:szCs w:val="18"/>
        </w:rPr>
        <w:t>1.</w:t>
      </w:r>
      <w:r>
        <w:rPr>
          <w:rFonts w:hAnsi="宋体" w:hint="eastAsia"/>
          <w:b/>
          <w:bCs/>
          <w:color w:val="auto"/>
          <w:sz w:val="18"/>
          <w:szCs w:val="18"/>
        </w:rPr>
        <w:t>分配方案要点：</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750E00" w:rsidRDefault="003B56F0">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663424404"/>
    <w:p w:rsidR="00750E00" w:rsidRDefault="003B56F0">
      <w:pPr>
        <w:spacing w:line="360" w:lineRule="auto"/>
        <w:ind w:firstLine="360"/>
        <w:rPr>
          <w:rFonts w:ascii="宋体" w:hAnsi="宋体"/>
          <w:b/>
          <w:sz w:val="18"/>
          <w:szCs w:val="18"/>
        </w:rPr>
      </w:pPr>
      <w:r>
        <w:rPr>
          <w:rFonts w:ascii="宋体" w:hAnsi="宋体" w:hint="eastAsia"/>
          <w:b/>
          <w:kern w:val="0"/>
          <w:sz w:val="18"/>
          <w:szCs w:val="18"/>
        </w:rPr>
        <w:t>（四）理财利益的分配</w:t>
      </w:r>
    </w:p>
    <w:p w:rsidR="00750E00" w:rsidRDefault="003B56F0">
      <w:pPr>
        <w:pStyle w:val="Default"/>
        <w:spacing w:line="360" w:lineRule="auto"/>
        <w:ind w:firstLineChars="200" w:firstLine="360"/>
        <w:rPr>
          <w:rFonts w:hAnsi="宋体"/>
          <w:color w:val="auto"/>
          <w:sz w:val="18"/>
          <w:szCs w:val="18"/>
        </w:rPr>
      </w:pPr>
      <w:permStart w:id="1667313605" w:edGrp="everyone"/>
      <w:r>
        <w:rPr>
          <w:rFonts w:hAnsi="宋体" w:hint="eastAsia"/>
          <w:color w:val="auto"/>
          <w:sz w:val="18"/>
          <w:szCs w:val="18"/>
        </w:rPr>
        <w:t>1.</w:t>
      </w:r>
      <w:r>
        <w:rPr>
          <w:rFonts w:hAnsi="宋体" w:hint="eastAsia"/>
          <w:color w:val="auto"/>
          <w:sz w:val="18"/>
          <w:szCs w:val="18"/>
        </w:rPr>
        <w:t>理财利益的分配日</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】个工作日内分配理财利益（如有）。</w:t>
      </w:r>
    </w:p>
    <w:p w:rsidR="00750E00" w:rsidRDefault="003B56F0">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w:t>
      </w:r>
      <w:r>
        <w:rPr>
          <w:rFonts w:hAnsi="宋体" w:hint="eastAsia"/>
          <w:color w:val="auto"/>
          <w:sz w:val="18"/>
          <w:szCs w:val="18"/>
        </w:rPr>
        <w:t>投资者分配理财利益（如有）。</w:t>
      </w:r>
    </w:p>
    <w:p w:rsidR="00750E00" w:rsidRDefault="003B56F0">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1667313605"/>
    <w:p w:rsidR="00750E00" w:rsidRDefault="003B56F0">
      <w:pPr>
        <w:widowControl/>
        <w:spacing w:line="360" w:lineRule="auto"/>
        <w:jc w:val="left"/>
        <w:rPr>
          <w:rFonts w:ascii="宋体" w:hAnsi="宋体"/>
          <w:kern w:val="0"/>
          <w:sz w:val="18"/>
          <w:szCs w:val="18"/>
        </w:rPr>
      </w:pPr>
      <w:r>
        <w:rPr>
          <w:rFonts w:hAnsi="宋体"/>
          <w:sz w:val="18"/>
          <w:szCs w:val="18"/>
        </w:rPr>
        <w:br w:type="page"/>
      </w:r>
    </w:p>
    <w:p w:rsidR="00750E00" w:rsidRDefault="003B56F0">
      <w:pPr>
        <w:pStyle w:val="1"/>
        <w:spacing w:before="0" w:after="0" w:line="360" w:lineRule="auto"/>
        <w:jc w:val="center"/>
        <w:rPr>
          <w:rFonts w:ascii="Times New Roman"/>
          <w:sz w:val="30"/>
        </w:rPr>
      </w:pPr>
      <w:bookmarkStart w:id="90" w:name="_Hlt88825574"/>
      <w:bookmarkStart w:id="91" w:name="_Hlt88897298"/>
      <w:bookmarkStart w:id="92" w:name="_Toc25783"/>
      <w:bookmarkStart w:id="93" w:name="_Toc74065745"/>
      <w:bookmarkStart w:id="94" w:name="_Toc6447"/>
      <w:bookmarkStart w:id="95" w:name="_Toc79154672"/>
      <w:bookmarkStart w:id="96" w:name="_Toc123051454"/>
      <w:bookmarkStart w:id="97" w:name="_Toc123112236"/>
      <w:bookmarkStart w:id="98" w:name="_Toc9706"/>
      <w:bookmarkStart w:id="99" w:name="_Toc139991738"/>
      <w:bookmarkStart w:id="100" w:name="_Toc10650"/>
      <w:bookmarkStart w:id="101" w:name="_Toc3771"/>
      <w:bookmarkStart w:id="102" w:name="_Toc98560354"/>
      <w:bookmarkStart w:id="103" w:name="_Toc18567"/>
      <w:bookmarkStart w:id="104" w:name="_Toc79392583"/>
      <w:bookmarkStart w:id="105" w:name="_Toc141703888"/>
      <w:bookmarkStart w:id="106" w:name="_Toc7058"/>
      <w:bookmarkStart w:id="107" w:name="_Toc3321"/>
      <w:bookmarkStart w:id="108" w:name="_Toc11030"/>
      <w:bookmarkStart w:id="109" w:name="_Toc123102455"/>
      <w:bookmarkStart w:id="110" w:name="_Toc4559"/>
      <w:bookmarkStart w:id="111" w:name="_Toc116649657"/>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750E00" w:rsidRDefault="003B56F0">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750E00" w:rsidRDefault="003B56F0">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750E00" w:rsidRDefault="003B56F0">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750E00" w:rsidRDefault="003B56F0">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750E00" w:rsidRDefault="003B56F0">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750E00" w:rsidRDefault="003B56F0">
      <w:pPr>
        <w:widowControl/>
        <w:spacing w:line="360" w:lineRule="auto"/>
        <w:ind w:firstLineChars="200" w:firstLine="360"/>
        <w:jc w:val="left"/>
        <w:rPr>
          <w:rFonts w:ascii="宋体" w:hAnsi="宋体"/>
          <w:kern w:val="0"/>
          <w:sz w:val="18"/>
          <w:szCs w:val="18"/>
        </w:rPr>
      </w:pPr>
      <w:permStart w:id="239485412" w:edGrp="everyone"/>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w:t>
      </w:r>
      <w:r>
        <w:rPr>
          <w:rFonts w:asciiTheme="majorEastAsia" w:eastAsiaTheme="majorEastAsia" w:hAnsiTheme="majorEastAsia" w:hint="eastAsia"/>
          <w:sz w:val="18"/>
          <w:szCs w:val="18"/>
        </w:rPr>
        <w:t>计提日，本产品对符合超额业绩报酬提取条件的产品份额计提超额业绩报酬；</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份额当前年化收益率（</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）超过当前业绩报酬计提基准的部分，按比例（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750E00" w:rsidRDefault="003B56F0">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当前业绩报酬计提基准）×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239485412"/>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750E00" w:rsidRDefault="003B56F0">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w:t>
      </w:r>
      <w:r>
        <w:rPr>
          <w:rFonts w:ascii="宋体" w:hAnsi="宋体"/>
          <w:kern w:val="0"/>
          <w:sz w:val="18"/>
          <w:szCs w:val="18"/>
        </w:rPr>
        <w:t>前一日的理财资产净值</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750E00" w:rsidRDefault="003B56F0">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750E00" w:rsidRDefault="003B56F0">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750E00" w:rsidRDefault="003B56F0">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750E00" w:rsidRDefault="003B56F0">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750E00" w:rsidRDefault="003B56F0">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750E00" w:rsidRDefault="003B56F0">
      <w:pPr>
        <w:pStyle w:val="1"/>
        <w:spacing w:line="360" w:lineRule="auto"/>
        <w:jc w:val="center"/>
      </w:pPr>
      <w:bookmarkStart w:id="112" w:name="_Toc1745"/>
      <w:bookmarkStart w:id="113" w:name="_Toc3963"/>
      <w:r>
        <w:br w:type="page"/>
      </w:r>
      <w:bookmarkStart w:id="114" w:name="_Toc141703889"/>
      <w:bookmarkStart w:id="115" w:name="_Toc74065746"/>
      <w:bookmarkStart w:id="116" w:name="_Toc98560355"/>
      <w:bookmarkStart w:id="117" w:name="_Toc123112237"/>
      <w:bookmarkStart w:id="118" w:name="_Toc21735"/>
      <w:bookmarkStart w:id="119" w:name="_Toc123102456"/>
      <w:bookmarkStart w:id="120" w:name="_Toc18206"/>
      <w:bookmarkStart w:id="121" w:name="_Toc10398"/>
      <w:bookmarkStart w:id="122" w:name="_Toc3080"/>
      <w:bookmarkStart w:id="123" w:name="_Toc3572"/>
      <w:bookmarkStart w:id="124" w:name="_Toc123051455"/>
      <w:bookmarkStart w:id="125" w:name="_Toc31821"/>
      <w:bookmarkStart w:id="126" w:name="_Toc139991739"/>
      <w:bookmarkStart w:id="127" w:name="_Toc16164"/>
      <w:bookmarkStart w:id="128" w:name="_Toc725"/>
      <w:bookmarkStart w:id="129" w:name="_Toc79154673"/>
      <w:bookmarkStart w:id="130" w:name="_Toc11664965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750E00" w:rsidRDefault="003B56F0">
      <w:pPr>
        <w:spacing w:line="360" w:lineRule="auto"/>
        <w:ind w:firstLineChars="200" w:firstLine="361"/>
        <w:rPr>
          <w:rFonts w:asciiTheme="majorEastAsia" w:eastAsiaTheme="majorEastAsia" w:hAnsiTheme="majorEastAsia"/>
          <w:b/>
          <w:bCs/>
          <w:sz w:val="18"/>
          <w:szCs w:val="18"/>
        </w:rPr>
      </w:pPr>
      <w:bookmarkStart w:id="131" w:name="_Toc57530252"/>
      <w:bookmarkStart w:id="132" w:name="_Toc15118245"/>
      <w:bookmarkStart w:id="133" w:name="_Toc79392593"/>
      <w:r>
        <w:rPr>
          <w:rFonts w:asciiTheme="majorEastAsia" w:eastAsiaTheme="majorEastAsia" w:hAnsiTheme="majorEastAsia" w:hint="eastAsia"/>
          <w:b/>
          <w:bCs/>
          <w:sz w:val="18"/>
          <w:szCs w:val="18"/>
        </w:rPr>
        <w:t>（一）理财产品的终止</w:t>
      </w:r>
    </w:p>
    <w:p w:rsidR="00750E00" w:rsidRDefault="003B56F0">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因法律法规、国家金融政策或监管规定变化，或紧急措施出台影响产品继续正常运作。</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法律法规规定、监管部门要求或本销售文件约定的其他情形。</w:t>
      </w:r>
    </w:p>
    <w:p w:rsidR="00750E00" w:rsidRDefault="003B56F0">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750E00" w:rsidRDefault="003B56F0">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750E00" w:rsidRDefault="003B56F0">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w:t>
      </w:r>
      <w:r>
        <w:rPr>
          <w:rFonts w:asciiTheme="majorEastAsia" w:eastAsiaTheme="majorEastAsia" w:hAnsiTheme="majorEastAsia" w:hint="eastAsia"/>
          <w:bCs/>
          <w:sz w:val="18"/>
          <w:szCs w:val="18"/>
        </w:rPr>
        <w:t>支付投资者相应的理财利益，投资者所持有的理财份额则按比例注销。</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750E00" w:rsidRDefault="003B56F0">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w:t>
      </w:r>
      <w:r>
        <w:rPr>
          <w:rFonts w:asciiTheme="majorEastAsia" w:eastAsiaTheme="majorEastAsia" w:hAnsiTheme="majorEastAsia" w:hint="eastAsia"/>
          <w:bCs/>
          <w:sz w:val="18"/>
          <w:szCs w:val="18"/>
        </w:rPr>
        <w:t>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750E00" w:rsidRDefault="003B56F0">
      <w:pPr>
        <w:pStyle w:val="1"/>
        <w:spacing w:before="0" w:after="0" w:line="360" w:lineRule="auto"/>
        <w:jc w:val="center"/>
        <w:rPr>
          <w:rFonts w:ascii="Times New Roman"/>
          <w:sz w:val="30"/>
        </w:rPr>
      </w:pPr>
      <w:r>
        <w:rPr>
          <w:rFonts w:ascii="Times New Roman"/>
          <w:b w:val="0"/>
          <w:bCs w:val="0"/>
          <w:kern w:val="2"/>
        </w:rPr>
        <w:br w:type="page"/>
      </w:r>
      <w:bookmarkStart w:id="134" w:name="_Toc123102457"/>
      <w:bookmarkStart w:id="135" w:name="_Toc79154674"/>
      <w:bookmarkStart w:id="136" w:name="_Toc17920"/>
      <w:bookmarkStart w:id="137" w:name="_Toc48649708"/>
      <w:bookmarkStart w:id="138" w:name="_Toc29408"/>
      <w:bookmarkStart w:id="139" w:name="_Toc79392622"/>
      <w:bookmarkStart w:id="140" w:name="_Toc116649659"/>
      <w:bookmarkStart w:id="141" w:name="_Toc21237"/>
      <w:bookmarkStart w:id="142" w:name="_Toc3329"/>
      <w:bookmarkStart w:id="143" w:name="_Toc32584"/>
      <w:bookmarkStart w:id="144" w:name="_Toc8791"/>
      <w:bookmarkStart w:id="145" w:name="_Toc739"/>
      <w:bookmarkStart w:id="146" w:name="_Toc32092"/>
      <w:bookmarkStart w:id="147" w:name="_Toc123051456"/>
      <w:bookmarkStart w:id="148" w:name="_Toc139991740"/>
      <w:bookmarkStart w:id="149" w:name="_Toc17198"/>
      <w:bookmarkStart w:id="150" w:name="_Toc141703890"/>
      <w:bookmarkStart w:id="151" w:name="_Toc98560356"/>
      <w:bookmarkStart w:id="152" w:name="_Toc5170"/>
      <w:bookmarkStart w:id="153" w:name="_Toc74065747"/>
      <w:bookmarkStart w:id="154" w:name="_Toc12311223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50E00" w:rsidRDefault="003B56F0">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750E00" w:rsidRDefault="003B56F0">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750E00" w:rsidRDefault="003B56F0">
      <w:pPr>
        <w:spacing w:line="360" w:lineRule="auto"/>
        <w:ind w:firstLine="361"/>
        <w:rPr>
          <w:rFonts w:ascii="宋体" w:hAnsi="宋体"/>
          <w:b/>
          <w:bCs/>
          <w:sz w:val="18"/>
          <w:szCs w:val="18"/>
        </w:rPr>
      </w:pPr>
      <w:r>
        <w:rPr>
          <w:rFonts w:ascii="宋体" w:hAnsi="宋体" w:hint="eastAsia"/>
          <w:b/>
          <w:bCs/>
          <w:sz w:val="18"/>
          <w:szCs w:val="18"/>
        </w:rPr>
        <w:t>（二）信息披露的渠道</w:t>
      </w:r>
    </w:p>
    <w:p w:rsidR="00750E00" w:rsidRDefault="003B56F0">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750E00" w:rsidRDefault="003B56F0">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750E00" w:rsidRDefault="003B56F0">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w:t>
      </w:r>
      <w:r>
        <w:rPr>
          <w:rFonts w:ascii="宋体" w:hAnsi="宋体" w:hint="eastAsia"/>
          <w:bCs/>
          <w:sz w:val="18"/>
          <w:szCs w:val="18"/>
        </w:rPr>
        <w:t>适当披露理财产品相关信息。投资者承诺将及时接收、浏览和阅读该等信息。如投资者对本产品的运作状况有任何疑问，可向产品管理人或销售机构进行咨询。</w:t>
      </w:r>
    </w:p>
    <w:p w:rsidR="00750E00" w:rsidRDefault="003B56F0">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750E00" w:rsidRDefault="003B56F0">
      <w:pPr>
        <w:spacing w:line="360" w:lineRule="auto"/>
        <w:ind w:firstLine="361"/>
        <w:rPr>
          <w:rFonts w:ascii="宋体" w:hAnsi="宋体"/>
          <w:b/>
          <w:bCs/>
          <w:sz w:val="18"/>
          <w:szCs w:val="18"/>
        </w:rPr>
      </w:pPr>
      <w:r>
        <w:rPr>
          <w:rFonts w:ascii="宋体" w:hAnsi="宋体" w:hint="eastAsia"/>
          <w:b/>
          <w:bCs/>
          <w:sz w:val="18"/>
          <w:szCs w:val="18"/>
        </w:rPr>
        <w:t>（三）信息披露的内容</w:t>
      </w:r>
    </w:p>
    <w:p w:rsidR="00750E00" w:rsidRDefault="003B56F0">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750E00" w:rsidRDefault="003B56F0">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750E00" w:rsidRDefault="003B56F0">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750E00" w:rsidRDefault="003B56F0">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750E00" w:rsidRDefault="003B56F0">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750E00" w:rsidRDefault="003B56F0">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750E00" w:rsidRDefault="003B56F0">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750E00" w:rsidRDefault="003B56F0">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750E00" w:rsidRDefault="003B56F0">
      <w:pPr>
        <w:spacing w:line="360" w:lineRule="auto"/>
        <w:ind w:firstLine="360"/>
        <w:rPr>
          <w:rFonts w:ascii="宋体" w:hAnsi="宋体"/>
          <w:bCs/>
          <w:sz w:val="18"/>
          <w:szCs w:val="18"/>
        </w:rPr>
      </w:pPr>
      <w:permStart w:id="2036290771"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w:t>
      </w:r>
      <w:r>
        <w:rPr>
          <w:rFonts w:ascii="宋体" w:hAnsi="宋体" w:hint="eastAsia"/>
          <w:bCs/>
          <w:sz w:val="18"/>
          <w:szCs w:val="18"/>
        </w:rPr>
        <w:t>包括估值日的产品份额净值、产品份额累计净值等。如遇法定节假日顺延。此外，如遇其他特殊情况，以产品管理人信息披露为准。</w:t>
      </w:r>
    </w:p>
    <w:permEnd w:id="2036290771"/>
    <w:p w:rsidR="00750E00" w:rsidRDefault="003B56F0">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750E00" w:rsidRDefault="003B56F0">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w:t>
      </w:r>
      <w:r>
        <w:rPr>
          <w:rFonts w:ascii="宋体" w:hAnsi="宋体" w:hint="eastAsia"/>
          <w:bCs/>
          <w:sz w:val="18"/>
          <w:szCs w:val="18"/>
        </w:rPr>
        <w:t>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750E00" w:rsidRDefault="003B56F0">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750E00" w:rsidRDefault="003B56F0">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750E00" w:rsidRDefault="003B56F0">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750E00" w:rsidRDefault="003B56F0">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公告。若投资者未选择退出本产品的，则视为已理解并接受管理人的相应变更。</w:t>
      </w:r>
    </w:p>
    <w:p w:rsidR="00750E00" w:rsidRDefault="003B56F0">
      <w:pPr>
        <w:widowControl/>
        <w:spacing w:line="360" w:lineRule="auto"/>
        <w:jc w:val="left"/>
        <w:rPr>
          <w:bCs/>
          <w:sz w:val="24"/>
        </w:rPr>
      </w:pPr>
      <w:r>
        <w:rPr>
          <w:bCs/>
          <w:sz w:val="24"/>
        </w:rPr>
        <w:br w:type="page"/>
      </w:r>
    </w:p>
    <w:p w:rsidR="00750E00" w:rsidRDefault="003B56F0">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750E00" w:rsidRDefault="003B56F0">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750E00" w:rsidRDefault="003B56F0">
      <w:pPr>
        <w:spacing w:line="360" w:lineRule="auto"/>
        <w:ind w:firstLineChars="200" w:firstLine="360"/>
        <w:rPr>
          <w:rFonts w:ascii="宋体" w:hAnsi="宋体"/>
          <w:sz w:val="18"/>
          <w:szCs w:val="18"/>
        </w:rPr>
      </w:pPr>
      <w:permStart w:id="863835832" w:edGrp="everyone"/>
      <w:r>
        <w:rPr>
          <w:rFonts w:ascii="宋体" w:hAnsi="宋体" w:hint="eastAsia"/>
          <w:sz w:val="18"/>
          <w:szCs w:val="18"/>
        </w:rPr>
        <w:t>【</w:t>
      </w:r>
      <w:r>
        <w:rPr>
          <w:rFonts w:ascii="宋体" w:hAnsi="宋体" w:hint="eastAsia"/>
          <w:sz w:val="18"/>
          <w:szCs w:val="18"/>
        </w:rPr>
        <w:t>1</w:t>
      </w:r>
      <w:r>
        <w:rPr>
          <w:rFonts w:ascii="宋体" w:hAnsi="宋体" w:hint="eastAsia"/>
          <w:sz w:val="18"/>
          <w:szCs w:val="18"/>
        </w:rPr>
        <w:t>、拟投资市场和资产的风险：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）投资债权类资产的风险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）投资标准化债权类资产的风险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750E00" w:rsidRDefault="003B56F0">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750E00" w:rsidRDefault="003B56F0">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w:t>
      </w:r>
      <w:r>
        <w:rPr>
          <w:rFonts w:ascii="宋体" w:hAnsi="宋体" w:hint="eastAsia"/>
          <w:bCs/>
          <w:sz w:val="18"/>
          <w:szCs w:val="18"/>
        </w:rPr>
        <w:t>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863835832"/>
    </w:p>
    <w:p w:rsidR="00750E00" w:rsidRDefault="003B56F0">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750E00" w:rsidRDefault="003B56F0">
      <w:pPr>
        <w:spacing w:line="360" w:lineRule="auto"/>
        <w:ind w:firstLineChars="200" w:firstLine="361"/>
        <w:rPr>
          <w:rFonts w:ascii="宋体" w:hAnsi="宋体"/>
          <w:b/>
          <w:sz w:val="18"/>
          <w:szCs w:val="18"/>
        </w:rPr>
      </w:pPr>
      <w:r>
        <w:rPr>
          <w:rFonts w:ascii="宋体" w:hAnsi="宋体" w:hint="eastAsia"/>
          <w:b/>
          <w:sz w:val="18"/>
          <w:szCs w:val="18"/>
        </w:rPr>
        <w:t>（二）投资者投资本产品可能面临的一般风险主要包括（但不限于）：</w:t>
      </w:r>
      <w:r>
        <w:rPr>
          <w:rFonts w:ascii="宋体" w:hAnsi="宋体" w:hint="eastAsia"/>
          <w:b/>
          <w:sz w:val="18"/>
          <w:szCs w:val="18"/>
        </w:rPr>
        <w:t xml:space="preserve"> </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750E00" w:rsidRDefault="003B56F0">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市场</w:t>
      </w:r>
      <w:r>
        <w:rPr>
          <w:rFonts w:ascii="宋体" w:hAnsi="宋体"/>
          <w:sz w:val="18"/>
          <w:szCs w:val="18"/>
        </w:rPr>
        <w:t>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w:t>
      </w:r>
      <w:r>
        <w:rPr>
          <w:rFonts w:ascii="宋体" w:hAnsi="宋体" w:hint="eastAsia"/>
          <w:sz w:val="18"/>
          <w:szCs w:val="18"/>
        </w:rPr>
        <w:t>在的风险。市场风险包括但不限于股票投资风险、债券投资风险、商品投资风险以及衍生品投资风险等。</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流动性风险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w:t>
      </w:r>
      <w:r>
        <w:rPr>
          <w:rFonts w:ascii="宋体" w:hAnsi="宋体" w:hint="eastAsia"/>
          <w:sz w:val="18"/>
          <w:szCs w:val="18"/>
        </w:rPr>
        <w:t>要提前终止本产品等情况，产品管理人有权部分或全部提前终止本产品，投资者将面临再投资机会风险。</w:t>
      </w:r>
    </w:p>
    <w:p w:rsidR="00750E00" w:rsidRDefault="003B56F0">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w:t>
      </w:r>
      <w:r>
        <w:rPr>
          <w:rFonts w:ascii="黑体" w:eastAsia="黑体" w:hAnsi="黑体"/>
          <w:sz w:val="18"/>
          <w:szCs w:val="18"/>
        </w:rPr>
        <w:t>信息传递风险</w:t>
      </w:r>
    </w:p>
    <w:p w:rsidR="00750E00" w:rsidRDefault="003B56F0">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w:t>
      </w:r>
      <w:r>
        <w:rPr>
          <w:rFonts w:ascii="黑体" w:eastAsia="黑体" w:hAnsi="黑体"/>
          <w:sz w:val="18"/>
          <w:szCs w:val="18"/>
        </w:rPr>
        <w:t>时无法及时联系并可能会由此影响投资者的投资决策，由此而产生的责任和风险由投资者自行承担。</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750E00" w:rsidRDefault="003B56F0">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w:t>
      </w:r>
      <w:r>
        <w:rPr>
          <w:rFonts w:ascii="宋体" w:hAnsi="宋体" w:hint="eastAsia"/>
          <w:sz w:val="18"/>
          <w:szCs w:val="18"/>
        </w:rPr>
        <w:t>、保险资产管理计划等），前述资产管理产品的管理人可能收取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750E00" w:rsidRDefault="003B56F0">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★代销风险</w:t>
      </w:r>
    </w:p>
    <w:p w:rsidR="00750E00" w:rsidRDefault="003B56F0">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w:t>
      </w:r>
      <w:r>
        <w:rPr>
          <w:rFonts w:ascii="黑体" w:eastAsia="黑体" w:hAnsi="黑体" w:cs="黑体" w:hint="eastAsia"/>
          <w:sz w:val="18"/>
          <w:szCs w:val="18"/>
        </w:rPr>
        <w:t>/</w:t>
      </w:r>
      <w:r>
        <w:rPr>
          <w:rFonts w:ascii="黑体" w:eastAsia="黑体" w:hAnsi="黑体" w:cs="黑体" w:hint="eastAsia"/>
          <w:sz w:val="18"/>
          <w:szCs w:val="18"/>
        </w:rPr>
        <w:t>申购时投资者购买理财产品的资金由代理销售机构从投资者指定账户扣收并划付管理人，赎回理财产品份额时相应款项由管理人按</w:t>
      </w:r>
      <w:r>
        <w:rPr>
          <w:rFonts w:ascii="黑体" w:eastAsia="黑体" w:hAnsi="黑体" w:cs="黑体" w:hint="eastAsia"/>
          <w:sz w:val="18"/>
          <w:szCs w:val="18"/>
        </w:rPr>
        <w:t>约定划付至代理销售机构，并由代理销售机构向投资者支付投资者应得理财利益。不同代理销售机构的销售渠道，其申购</w:t>
      </w:r>
      <w:r>
        <w:rPr>
          <w:rFonts w:ascii="黑体" w:eastAsia="黑体" w:hAnsi="黑体" w:cs="黑体" w:hint="eastAsia"/>
          <w:sz w:val="18"/>
          <w:szCs w:val="18"/>
        </w:rPr>
        <w:t>/</w:t>
      </w:r>
      <w:r>
        <w:rPr>
          <w:rFonts w:ascii="黑体" w:eastAsia="黑体" w:hAnsi="黑体" w:cs="黑体" w:hint="eastAsia"/>
          <w:sz w:val="18"/>
          <w:szCs w:val="18"/>
        </w:rPr>
        <w:t>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750E00" w:rsidRDefault="003B56F0">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750E00" w:rsidRDefault="003B56F0">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w:t>
      </w:r>
      <w:r>
        <w:rPr>
          <w:rFonts w:ascii="黑体" w:eastAsia="黑体" w:hAnsi="黑体" w:hint="eastAsia"/>
          <w:sz w:val="18"/>
          <w:szCs w:val="18"/>
        </w:rPr>
        <w:t>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750E00" w:rsidRDefault="003B56F0">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750E00" w:rsidRDefault="003B56F0">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750E00" w:rsidRDefault="003B56F0">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750E00" w:rsidRDefault="003B56F0">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750E00">
        <w:trPr>
          <w:trHeight w:hRule="exact" w:val="316"/>
        </w:trPr>
        <w:tc>
          <w:tcPr>
            <w:tcW w:w="8222" w:type="dxa"/>
            <w:gridSpan w:val="2"/>
          </w:tcPr>
          <w:p w:rsidR="00750E00" w:rsidRDefault="003B56F0">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750E00" w:rsidRDefault="00750E00">
            <w:pPr>
              <w:spacing w:line="360" w:lineRule="auto"/>
              <w:ind w:firstLine="361"/>
              <w:rPr>
                <w:b/>
                <w:sz w:val="18"/>
                <w:szCs w:val="18"/>
              </w:rPr>
            </w:pPr>
          </w:p>
        </w:tc>
      </w:tr>
      <w:tr w:rsidR="00750E00">
        <w:trPr>
          <w:trHeight w:hRule="exact" w:val="1862"/>
        </w:trPr>
        <w:tc>
          <w:tcPr>
            <w:tcW w:w="851" w:type="dxa"/>
          </w:tcPr>
          <w:p w:rsidR="00750E00" w:rsidRDefault="003B56F0">
            <w:pPr>
              <w:spacing w:line="360" w:lineRule="auto"/>
              <w:jc w:val="left"/>
              <w:rPr>
                <w:b/>
                <w:sz w:val="18"/>
                <w:szCs w:val="18"/>
              </w:rPr>
            </w:pPr>
            <w:r>
              <w:rPr>
                <w:rFonts w:hint="eastAsia"/>
                <w:b/>
                <w:sz w:val="18"/>
                <w:szCs w:val="18"/>
              </w:rPr>
              <w:t>个人投资者适用</w:t>
            </w:r>
          </w:p>
        </w:tc>
        <w:tc>
          <w:tcPr>
            <w:tcW w:w="7371" w:type="dxa"/>
          </w:tcPr>
          <w:p w:rsidR="00750E00" w:rsidRDefault="003B56F0">
            <w:pPr>
              <w:spacing w:line="360" w:lineRule="auto"/>
              <w:ind w:firstLine="360"/>
              <w:jc w:val="left"/>
              <w:rPr>
                <w:sz w:val="18"/>
                <w:szCs w:val="18"/>
              </w:rPr>
            </w:pPr>
            <w:r>
              <w:rPr>
                <w:rFonts w:hint="eastAsia"/>
                <w:sz w:val="18"/>
                <w:szCs w:val="18"/>
              </w:rPr>
              <w:t>投资者（签字）：</w:t>
            </w:r>
          </w:p>
          <w:p w:rsidR="00750E00" w:rsidRDefault="00750E00">
            <w:pPr>
              <w:spacing w:line="360" w:lineRule="auto"/>
              <w:ind w:firstLine="361"/>
              <w:jc w:val="left"/>
              <w:rPr>
                <w:b/>
                <w:sz w:val="18"/>
                <w:szCs w:val="18"/>
              </w:rPr>
            </w:pPr>
          </w:p>
          <w:p w:rsidR="00750E00" w:rsidRDefault="003B56F0">
            <w:pPr>
              <w:spacing w:line="360" w:lineRule="auto"/>
              <w:ind w:firstLine="360"/>
              <w:jc w:val="left"/>
              <w:rPr>
                <w:sz w:val="18"/>
                <w:szCs w:val="18"/>
              </w:rPr>
            </w:pPr>
            <w:r>
              <w:rPr>
                <w:rFonts w:hint="eastAsia"/>
                <w:sz w:val="18"/>
                <w:szCs w:val="18"/>
              </w:rPr>
              <w:t>日期：</w:t>
            </w:r>
          </w:p>
        </w:tc>
      </w:tr>
      <w:tr w:rsidR="00750E00">
        <w:trPr>
          <w:trHeight w:val="1954"/>
        </w:trPr>
        <w:tc>
          <w:tcPr>
            <w:tcW w:w="851" w:type="dxa"/>
          </w:tcPr>
          <w:p w:rsidR="00750E00" w:rsidRDefault="003B56F0">
            <w:pPr>
              <w:spacing w:line="360" w:lineRule="auto"/>
              <w:jc w:val="left"/>
              <w:rPr>
                <w:b/>
                <w:sz w:val="18"/>
                <w:szCs w:val="18"/>
              </w:rPr>
            </w:pPr>
            <w:r>
              <w:rPr>
                <w:rFonts w:hint="eastAsia"/>
                <w:b/>
                <w:sz w:val="18"/>
                <w:szCs w:val="18"/>
              </w:rPr>
              <w:t>机构投资者适用</w:t>
            </w:r>
          </w:p>
        </w:tc>
        <w:tc>
          <w:tcPr>
            <w:tcW w:w="7371" w:type="dxa"/>
          </w:tcPr>
          <w:p w:rsidR="00750E00" w:rsidRDefault="003B56F0">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750E00" w:rsidRDefault="00750E00">
            <w:pPr>
              <w:spacing w:line="360" w:lineRule="auto"/>
              <w:ind w:firstLine="360"/>
              <w:jc w:val="left"/>
              <w:rPr>
                <w:rFonts w:cs="Arial"/>
                <w:sz w:val="18"/>
                <w:szCs w:val="18"/>
              </w:rPr>
            </w:pPr>
          </w:p>
          <w:p w:rsidR="00750E00" w:rsidRDefault="003B56F0">
            <w:pPr>
              <w:spacing w:line="360" w:lineRule="auto"/>
              <w:ind w:firstLine="360"/>
              <w:jc w:val="left"/>
              <w:rPr>
                <w:rFonts w:cs="Arial"/>
                <w:sz w:val="18"/>
                <w:szCs w:val="18"/>
              </w:rPr>
            </w:pPr>
            <w:r>
              <w:rPr>
                <w:rFonts w:cs="Arial" w:hint="eastAsia"/>
                <w:sz w:val="18"/>
                <w:szCs w:val="18"/>
              </w:rPr>
              <w:t>投资者法定代表人或授权代理人（签字或盖章）：</w:t>
            </w:r>
          </w:p>
          <w:p w:rsidR="00750E00" w:rsidRDefault="003B56F0">
            <w:pPr>
              <w:spacing w:line="360" w:lineRule="auto"/>
              <w:ind w:firstLine="360"/>
              <w:jc w:val="left"/>
              <w:rPr>
                <w:sz w:val="18"/>
                <w:szCs w:val="18"/>
              </w:rPr>
            </w:pPr>
            <w:r>
              <w:rPr>
                <w:rFonts w:hint="eastAsia"/>
                <w:sz w:val="18"/>
                <w:szCs w:val="18"/>
              </w:rPr>
              <w:t>日期：</w:t>
            </w:r>
          </w:p>
        </w:tc>
      </w:tr>
    </w:tbl>
    <w:p w:rsidR="00750E00" w:rsidRDefault="003B56F0">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750E00" w:rsidRDefault="00750E00">
      <w:pPr>
        <w:pStyle w:val="Default"/>
        <w:spacing w:line="360" w:lineRule="auto"/>
        <w:rPr>
          <w:rFonts w:hAnsi="宋体"/>
          <w:sz w:val="18"/>
          <w:szCs w:val="18"/>
        </w:rPr>
      </w:pPr>
    </w:p>
    <w:sectPr w:rsidR="00750E00">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6F0" w:rsidRDefault="003B56F0">
      <w:r>
        <w:separator/>
      </w:r>
    </w:p>
  </w:endnote>
  <w:endnote w:type="continuationSeparator" w:id="0">
    <w:p w:rsidR="003B56F0" w:rsidRDefault="003B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00" w:rsidRDefault="003B56F0">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B25E19">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6F0" w:rsidRDefault="003B56F0">
      <w:r>
        <w:separator/>
      </w:r>
    </w:p>
  </w:footnote>
  <w:footnote w:type="continuationSeparator" w:id="0">
    <w:p w:rsidR="003B56F0" w:rsidRDefault="003B5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E00" w:rsidRDefault="003B56F0">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750E00" w:rsidRDefault="003B56F0">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2B6"/>
    <w:rsid w:val="00B014BB"/>
    <w:rsid w:val="00B045EC"/>
    <w:rsid w:val="00B05589"/>
    <w:rsid w:val="00B058FF"/>
    <w:rsid w:val="00B074D0"/>
    <w:rsid w:val="00B10CFD"/>
    <w:rsid w:val="00B11E34"/>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46E31C1"/>
    <w:rsid w:val="056C4F65"/>
    <w:rsid w:val="06F4696E"/>
    <w:rsid w:val="07245E56"/>
    <w:rsid w:val="09953EB9"/>
    <w:rsid w:val="0C023D8C"/>
    <w:rsid w:val="0E94232E"/>
    <w:rsid w:val="0F1306D5"/>
    <w:rsid w:val="11295396"/>
    <w:rsid w:val="163E2FB7"/>
    <w:rsid w:val="1A48157B"/>
    <w:rsid w:val="1ABE2ED9"/>
    <w:rsid w:val="1BD70953"/>
    <w:rsid w:val="1BF87698"/>
    <w:rsid w:val="1C78144D"/>
    <w:rsid w:val="1E585AB7"/>
    <w:rsid w:val="1EB160C2"/>
    <w:rsid w:val="1FF145B9"/>
    <w:rsid w:val="2193546F"/>
    <w:rsid w:val="23083986"/>
    <w:rsid w:val="23AF29A3"/>
    <w:rsid w:val="26123FD6"/>
    <w:rsid w:val="26F50BA9"/>
    <w:rsid w:val="29026D00"/>
    <w:rsid w:val="2A642791"/>
    <w:rsid w:val="2EA644DF"/>
    <w:rsid w:val="2ECE6508"/>
    <w:rsid w:val="2FB532A0"/>
    <w:rsid w:val="319C4BEA"/>
    <w:rsid w:val="33DA2E89"/>
    <w:rsid w:val="34C829B2"/>
    <w:rsid w:val="35381804"/>
    <w:rsid w:val="386A3F56"/>
    <w:rsid w:val="3A810EF7"/>
    <w:rsid w:val="3B025134"/>
    <w:rsid w:val="3C3802E9"/>
    <w:rsid w:val="3E0C1771"/>
    <w:rsid w:val="3E586AB8"/>
    <w:rsid w:val="3E5C1B1D"/>
    <w:rsid w:val="3EAE14E9"/>
    <w:rsid w:val="3FD261A6"/>
    <w:rsid w:val="42EB2F9C"/>
    <w:rsid w:val="45226963"/>
    <w:rsid w:val="469F5C49"/>
    <w:rsid w:val="4D39606F"/>
    <w:rsid w:val="4F8E3D4D"/>
    <w:rsid w:val="4FA308F4"/>
    <w:rsid w:val="53B3493A"/>
    <w:rsid w:val="5537323C"/>
    <w:rsid w:val="55855837"/>
    <w:rsid w:val="56503211"/>
    <w:rsid w:val="57BD5DAE"/>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501BE"/>
    <w:rsid w:val="76C8601E"/>
    <w:rsid w:val="7D80556D"/>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F5B20D-9D34-470F-9984-FEA01A53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s:customData xmlns="http://www.wps.cn/officeDocument/2013/wpsCustomData" xmlns:s="http://www.wps.cn/officeDocument/2013/wpsCustomData">
  <customSectProps>
    <customSectPr/>
  </customSectProps>
</s: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0.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1.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3.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4.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8.xml><?xml version="1.0" encoding="utf-8"?>
<ds:datastoreItem xmlns:ds="http://schemas.openxmlformats.org/officeDocument/2006/customXml" ds:itemID="{F2E52A56-6C31-4796-A06A-AEB8D9B02831}">
  <ds:schemaRefs>
    <ds:schemaRef ds:uri="http://schemas.openxmlformats.org/officeDocument/2006/bibliography"/>
  </ds:schemaRefs>
</ds:datastoreItem>
</file>

<file path=customXml/itemProps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3.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4.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5.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6.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7.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8.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9.xml><?xml version="1.0" encoding="utf-8"?>
<ds:datastoreItem xmlns:ds="http://schemas.openxmlformats.org/officeDocument/2006/customXml" ds:itemID="{D902962D-C8CC-43BF-804A-CD60AE6D747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36</Pages>
  <Words>3652</Words>
  <Characters>20818</Characters>
  <Application>Microsoft Office Word</Application>
  <DocSecurity>8</DocSecurity>
  <Lines>173</Lines>
  <Paragraphs>48</Paragraphs>
  <ScaleCrop>false</ScaleCrop>
  <Company>Microsoft</Company>
  <LinksUpToDate>false</LinksUpToDate>
  <CharactersWithSpaces>24422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俞嘉骏</cp:lastModifiedBy>
  <cp:revision>44</cp:revision>
  <cp:lastPrinted>2020-09-21T06:35:00Z</cp:lastPrinted>
  <dcterms:created xsi:type="dcterms:W3CDTF">2023-11-02T08:56:00Z</dcterms:created>
  <dcterms:modified xsi:type="dcterms:W3CDTF">2024-02-06T16:29:00Z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