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6" w:beforeAutospacing="0" w:after="36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  <w:t>丰收喜悦月月赢1号定开净值型理财产品估值公告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" w:beforeAutospacing="0" w:after="60" w:afterAutospacing="0" w:line="192" w:lineRule="atLeast"/>
        <w:ind w:left="0" w:right="0" w:firstLine="252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" w:beforeAutospacing="0" w:after="60" w:afterAutospacing="0" w:line="192" w:lineRule="atLeast"/>
        <w:ind w:left="0" w:right="0" w:firstLine="0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  <w:vertAlign w:val="baseline"/>
        </w:rPr>
        <w:t>尊敬的投资者：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" w:beforeAutospacing="0" w:after="60" w:afterAutospacing="0" w:line="192" w:lineRule="atLeast"/>
        <w:ind w:left="0" w:right="0" w:firstLine="252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  <w:vertAlign w:val="baseline"/>
        </w:rPr>
        <w:t>本行丰收喜悦月月赢1号定开净值型理财产品基本信息及产品估值情况如下所示：                            </w:t>
      </w:r>
    </w:p>
    <w:tbl>
      <w:tblPr>
        <w:tblStyle w:val="3"/>
        <w:tblW w:w="6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973"/>
        <w:gridCol w:w="1281"/>
        <w:gridCol w:w="937"/>
        <w:gridCol w:w="933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产品代码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产品名称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理财产品登记编码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本周期运作开始日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本周期运作结束日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产品类型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SXXCFSXYYYY01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丰收喜悦月月赢1号定开净值型理财产品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C1125123000038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2024-1-18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2024-2-21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开放式净值型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估值日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产品单位净值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产品单位累计净值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产品资产净值（元）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业绩比较基准(%)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2024-1-17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1.0000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1.0215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3880000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 w:firstLine="252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0.35-3.5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2024-1-24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1.0004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1.0219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3881552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 w:firstLine="252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0.35-3.5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2024-1-31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1.0011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1.0226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3884268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92" w:lineRule="atLeast"/>
              <w:ind w:left="0" w:right="0" w:firstLine="252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0.35-3.5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2024-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  <w:lang w:val="en-US" w:eastAsia="zh-CN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  <w:lang w:val="en-US" w:eastAsia="zh-CN"/>
              </w:rPr>
              <w:t>1.0015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  <w:lang w:val="en-US" w:eastAsia="zh-CN"/>
              </w:rPr>
              <w:t>1.023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  <w:lang w:val="en-US" w:eastAsia="zh-CN"/>
              </w:rPr>
              <w:t>3885820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6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  <w:t>0.35-3.5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36" w:beforeAutospacing="0" w:after="60" w:afterAutospacing="0" w:line="192" w:lineRule="atLeast"/>
        <w:ind w:left="0" w:right="0" w:firstLine="252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" w:beforeAutospacing="0" w:after="60" w:afterAutospacing="0" w:line="192" w:lineRule="atLeast"/>
        <w:ind w:left="0" w:right="0" w:firstLine="252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  <w:vertAlign w:val="baseline"/>
        </w:rPr>
        <w:t>说明：本产品每周定期公告产品份额净值，在产品封闭期内每周公告周三的产品份额净值，开放期每周公告周二和周三的产品份额净值，本产品单位净值暂未扣除超额业绩报酬，该部分净值在各个投资周期期末进行统一计提，特此公告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" w:beforeAutospacing="0" w:after="60" w:afterAutospacing="0"/>
        <w:ind w:left="0" w:right="0" w:firstLine="252"/>
        <w:jc w:val="righ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vertAlign w:val="baseline"/>
        </w:rPr>
        <w:t>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  <w:vertAlign w:val="baseline"/>
        </w:rPr>
        <w:t>  新昌农商银行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" w:beforeAutospacing="0" w:after="60" w:afterAutospacing="0"/>
        <w:ind w:left="0" w:right="0" w:firstLine="0"/>
        <w:jc w:val="righ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vertAlign w:val="baseline"/>
        </w:rPr>
        <w:t>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  <w:vertAlign w:val="baseline"/>
        </w:rPr>
        <w:t>  2024年2月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shd w:val="clear" w:fill="FFFFFF"/>
          <w:vertAlign w:val="baseli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TQ4N2IzNWMwNDkzMGIwMTI5YzcxNDNkMzVhOGQifQ=="/>
  </w:docVars>
  <w:rsids>
    <w:rsidRoot w:val="00000000"/>
    <w:rsid w:val="110D2589"/>
    <w:rsid w:val="132C5788"/>
    <w:rsid w:val="50AF2E2E"/>
    <w:rsid w:val="5EFA1700"/>
    <w:rsid w:val="6212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2024-02-08T01:14:00Z</dcterms:created>
  <dc:creator>如果的观点</dc:creator>
  <cp:lastModifiedBy>lin徐</cp:lastModifiedBy>
  <dcterms:modified xsi:type="dcterms:W3CDTF">2024-02-08T02:24:04Z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317DF689840F48329C48C0C281ECAA17_12</vt:lpwstr>
  </property>
</Properties>
</file>