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丰裕固收24019期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丰裕固收24019期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FYG24019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Z7002224000030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2024年1月31日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8,059.0838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2024年2月1日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