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丰裕固收24009期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丰裕固收24009期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FYG24009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Z7002224000009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2024年1月17日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8,514.4745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2024年1月18日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