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EFDD3" w14:textId="77777777" w:rsidR="00A0186F" w:rsidRDefault="00000000">
      <w:pPr>
        <w:adjustRightInd w:val="0"/>
        <w:spacing w:line="276" w:lineRule="auto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t>兴银理财有限责任公司理财产品</w:t>
      </w:r>
    </w:p>
    <w:p w14:paraId="3E5C6816" w14:textId="77777777" w:rsidR="00A0186F" w:rsidRDefault="00000000">
      <w:pPr>
        <w:adjustRightInd w:val="0"/>
        <w:spacing w:line="276" w:lineRule="auto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t>投资者权益须知</w:t>
      </w:r>
    </w:p>
    <w:p w14:paraId="7A11FC10" w14:textId="77777777" w:rsidR="00A0186F" w:rsidRDefault="00000000">
      <w:pPr>
        <w:pStyle w:val="Default"/>
        <w:jc w:val="center"/>
        <w:rPr>
          <w:rFonts w:hAnsi="宋体"/>
          <w:b/>
          <w:color w:val="auto"/>
          <w:sz w:val="28"/>
          <w:szCs w:val="28"/>
        </w:rPr>
      </w:pPr>
      <w:r>
        <w:rPr>
          <w:rFonts w:hAnsi="宋体" w:hint="eastAsia"/>
          <w:b/>
          <w:color w:val="auto"/>
          <w:sz w:val="28"/>
          <w:szCs w:val="28"/>
        </w:rPr>
        <w:t>（适用于个人投资者）</w:t>
      </w:r>
    </w:p>
    <w:p w14:paraId="1EFFFD7B" w14:textId="77777777" w:rsidR="00A0186F" w:rsidRDefault="00000000">
      <w:pPr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尊敬的投资者：</w:t>
      </w:r>
    </w:p>
    <w:p w14:paraId="5DAC2156" w14:textId="1DAF405B" w:rsidR="00A0186F" w:rsidRDefault="00000000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感谢您通过销售机构【</w:t>
      </w:r>
      <w:r w:rsidR="003A3815" w:rsidRPr="003A3815">
        <w:rPr>
          <w:rFonts w:asciiTheme="majorEastAsia" w:eastAsiaTheme="majorEastAsia" w:hAnsiTheme="majorEastAsia" w:hint="eastAsia"/>
          <w:bCs/>
          <w:sz w:val="18"/>
          <w:szCs w:val="18"/>
        </w:rPr>
        <w:t>浙江新昌农村商业银行股份有限公司</w:t>
      </w:r>
      <w:r>
        <w:rPr>
          <w:rFonts w:ascii="宋体" w:hAnsi="宋体" w:hint="eastAsia"/>
          <w:sz w:val="18"/>
          <w:szCs w:val="18"/>
        </w:rPr>
        <w:t>】以(□ 直销：产品管理人销售/</w:t>
      </w:r>
      <w:r>
        <w:rPr>
          <w:rFonts w:ascii="宋体" w:hAnsi="宋体" w:cs="宋体" w:hint="eastAsia"/>
          <w:bCs/>
          <w:sz w:val="18"/>
          <w:szCs w:val="18"/>
          <w:lang w:bidi="ar"/>
        </w:rPr>
        <w:t>■</w:t>
      </w:r>
      <w:r>
        <w:rPr>
          <w:rFonts w:ascii="宋体" w:hAnsi="宋体" w:hint="eastAsia"/>
          <w:sz w:val="18"/>
          <w:szCs w:val="18"/>
        </w:rPr>
        <w:t>代销：代理销售机构销售)的形式购买兴银理财有限责任公司（以下简称“兴银理财”）作为产品管理人管理的理财产品。</w:t>
      </w:r>
    </w:p>
    <w:p w14:paraId="2F87CF4A" w14:textId="77777777" w:rsidR="00A0186F" w:rsidRDefault="00000000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请仔细阅读本《投资者权益须知》，行使您在本业务项下的权益。</w:t>
      </w:r>
      <w:r>
        <w:rPr>
          <w:rFonts w:ascii="宋体" w:hAnsi="宋体"/>
          <w:sz w:val="18"/>
          <w:szCs w:val="18"/>
        </w:rPr>
        <w:t xml:space="preserve"> </w:t>
      </w:r>
    </w:p>
    <w:p w14:paraId="082804B5" w14:textId="77777777" w:rsidR="00A0186F" w:rsidRDefault="00A0186F">
      <w:pPr>
        <w:ind w:firstLineChars="200" w:firstLine="360"/>
        <w:rPr>
          <w:rFonts w:ascii="宋体" w:hAnsi="宋体"/>
          <w:sz w:val="18"/>
          <w:szCs w:val="18"/>
        </w:rPr>
      </w:pPr>
    </w:p>
    <w:p w14:paraId="0249376D" w14:textId="77777777" w:rsidR="00A0186F" w:rsidRDefault="00000000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一、理财产品购买流程</w:t>
      </w:r>
    </w:p>
    <w:p w14:paraId="4DDFEF65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="宋体" w:hAnsi="宋体"/>
          <w:sz w:val="18"/>
          <w:szCs w:val="18"/>
        </w:rPr>
        <w:t>开立或持有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账户，该账户用于本产品的理财资金划转及</w:t>
      </w:r>
      <w:r>
        <w:rPr>
          <w:rFonts w:ascii="宋体" w:hAnsi="宋体" w:hint="eastAsia"/>
          <w:sz w:val="18"/>
          <w:szCs w:val="18"/>
        </w:rPr>
        <w:t>分配</w:t>
      </w:r>
      <w:r>
        <w:rPr>
          <w:rFonts w:ascii="宋体" w:hAnsi="宋体"/>
          <w:sz w:val="18"/>
          <w:szCs w:val="18"/>
        </w:rPr>
        <w:t>，您应确保持有本产品期间所指定账户不做销户。</w:t>
      </w:r>
    </w:p>
    <w:p w14:paraId="22EFC246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</w:t>
      </w:r>
      <w:r>
        <w:rPr>
          <w:rFonts w:ascii="宋体" w:hAnsi="宋体"/>
          <w:sz w:val="18"/>
          <w:szCs w:val="18"/>
        </w:rPr>
        <w:t>接受并完成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对您的风险承受能力评估，并根据风险评估结果选择适合的产品。</w:t>
      </w:r>
    </w:p>
    <w:p w14:paraId="62FCB3F8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（三）</w:t>
      </w:r>
      <w:r>
        <w:rPr>
          <w:rFonts w:ascii="宋体" w:hAnsi="宋体"/>
          <w:sz w:val="18"/>
          <w:szCs w:val="18"/>
        </w:rPr>
        <w:t>请仔细阅读《</w:t>
      </w:r>
      <w:r>
        <w:rPr>
          <w:rFonts w:ascii="宋体" w:hAnsi="宋体" w:hint="eastAsia"/>
          <w:sz w:val="18"/>
          <w:szCs w:val="18"/>
        </w:rPr>
        <w:t>投资</w:t>
      </w:r>
      <w:r>
        <w:rPr>
          <w:rFonts w:ascii="宋体" w:hAnsi="宋体"/>
          <w:sz w:val="18"/>
          <w:szCs w:val="18"/>
        </w:rPr>
        <w:t>协议书》、《产品说明书》、</w:t>
      </w:r>
      <w:r>
        <w:rPr>
          <w:rFonts w:ascii="宋体" w:hAnsi="宋体" w:hint="eastAsia"/>
          <w:sz w:val="18"/>
          <w:szCs w:val="18"/>
        </w:rPr>
        <w:t>《（代理）销售</w:t>
      </w:r>
      <w:r>
        <w:rPr>
          <w:rFonts w:ascii="宋体" w:hAnsi="宋体"/>
          <w:sz w:val="18"/>
          <w:szCs w:val="18"/>
        </w:rPr>
        <w:t>协议书</w:t>
      </w:r>
      <w:r>
        <w:rPr>
          <w:rFonts w:ascii="宋体" w:hAnsi="宋体" w:hint="eastAsia"/>
          <w:sz w:val="18"/>
          <w:szCs w:val="18"/>
        </w:rPr>
        <w:t>》、</w:t>
      </w:r>
      <w:r>
        <w:rPr>
          <w:rFonts w:ascii="宋体" w:hAnsi="宋体"/>
          <w:sz w:val="18"/>
          <w:szCs w:val="18"/>
        </w:rPr>
        <w:t>《风险揭示书》、《投资者权益须知》以及其他有关文件（如有），确认已同意相关内容、充分了解相关风险并无疑问和异议后，签署相关销售文件，并办理购买手续。</w:t>
      </w:r>
    </w:p>
    <w:p w14:paraId="1391284F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（四）销售机构营业网点或电子银行</w:t>
      </w:r>
      <w:r>
        <w:rPr>
          <w:rFonts w:ascii="宋体" w:hAnsi="宋体"/>
          <w:sz w:val="18"/>
          <w:szCs w:val="18"/>
        </w:rPr>
        <w:t>（包括但不限于网上银行、电话银行和手机银行）均可办理理财产品的购买手续，但是对于具体理财产品，</w:t>
      </w:r>
      <w:r>
        <w:rPr>
          <w:rFonts w:ascii="宋体" w:hAnsi="宋体" w:hint="eastAsia"/>
          <w:sz w:val="18"/>
          <w:szCs w:val="18"/>
        </w:rPr>
        <w:t>产品管理人</w:t>
      </w:r>
      <w:r>
        <w:rPr>
          <w:rFonts w:ascii="宋体" w:hAnsi="宋体"/>
          <w:sz w:val="18"/>
          <w:szCs w:val="18"/>
        </w:rPr>
        <w:t>将根据产品风险等级和市场情况自行确定发售渠道。</w:t>
      </w:r>
    </w:p>
    <w:p w14:paraId="42C411CD" w14:textId="77777777" w:rsidR="00A0186F" w:rsidRDefault="00000000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二、投资者风险承受能力与产品风险评级</w:t>
      </w:r>
    </w:p>
    <w:p w14:paraId="76EBBAAA" w14:textId="77777777" w:rsidR="00A0186F" w:rsidRDefault="00000000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（一）投资者风险承受能力评估说明</w:t>
      </w:r>
    </w:p>
    <w:p w14:paraId="4C64F9C1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1</w:t>
      </w:r>
      <w:r>
        <w:rPr>
          <w:rFonts w:ascii="宋体" w:hAnsi="宋体" w:hint="eastAsia"/>
          <w:sz w:val="18"/>
          <w:szCs w:val="18"/>
        </w:rPr>
        <w:t>.</w:t>
      </w:r>
      <w:r>
        <w:rPr>
          <w:rFonts w:ascii="宋体" w:hAnsi="宋体"/>
          <w:sz w:val="18"/>
          <w:szCs w:val="18"/>
        </w:rPr>
        <w:t xml:space="preserve"> </w:t>
      </w:r>
      <w:proofErr w:type="gramStart"/>
      <w:r>
        <w:rPr>
          <w:rFonts w:ascii="宋体" w:hAnsi="宋体" w:hint="eastAsia"/>
          <w:sz w:val="18"/>
          <w:szCs w:val="18"/>
        </w:rPr>
        <w:t>您首次</w:t>
      </w:r>
      <w:proofErr w:type="gramEnd"/>
      <w:r>
        <w:rPr>
          <w:rFonts w:ascii="宋体" w:hAnsi="宋体" w:hint="eastAsia"/>
          <w:sz w:val="18"/>
          <w:szCs w:val="18"/>
        </w:rPr>
        <w:t>购买兴银理财的理财产品前，需要进行风险承受能力评估，填写《个人投资者风险承受能力评估问卷》，理财销售管理系统会记录投资者身份信息及风险评估结果信息。该评估结果有效期一年，并将作为评价您是否适合购买理财产品的重要因素。您可以通过销售机构</w:t>
      </w:r>
      <w:r>
        <w:rPr>
          <w:rFonts w:ascii="宋体" w:hAnsi="宋体"/>
          <w:sz w:val="18"/>
          <w:szCs w:val="18"/>
        </w:rPr>
        <w:t>线下渠道</w:t>
      </w:r>
      <w:r>
        <w:rPr>
          <w:rFonts w:ascii="宋体" w:hAnsi="宋体" w:hint="eastAsia"/>
          <w:sz w:val="18"/>
          <w:szCs w:val="18"/>
        </w:rPr>
        <w:t>或</w:t>
      </w:r>
      <w:r>
        <w:rPr>
          <w:rFonts w:ascii="宋体" w:hAnsi="宋体"/>
          <w:sz w:val="18"/>
          <w:szCs w:val="18"/>
        </w:rPr>
        <w:t>线</w:t>
      </w:r>
      <w:proofErr w:type="gramStart"/>
      <w:r>
        <w:rPr>
          <w:rFonts w:ascii="宋体" w:hAnsi="宋体"/>
          <w:sz w:val="18"/>
          <w:szCs w:val="18"/>
        </w:rPr>
        <w:t>上渠道</w:t>
      </w:r>
      <w:proofErr w:type="gramEnd"/>
      <w:r>
        <w:rPr>
          <w:rFonts w:ascii="宋体" w:hAnsi="宋体" w:hint="eastAsia"/>
          <w:sz w:val="18"/>
          <w:szCs w:val="18"/>
        </w:rPr>
        <w:t>进行风险承受能力持续评估。</w:t>
      </w:r>
      <w:r>
        <w:rPr>
          <w:rFonts w:ascii="黑体" w:eastAsia="黑体" w:hAnsi="黑体" w:hint="eastAsia"/>
          <w:b/>
          <w:sz w:val="18"/>
          <w:szCs w:val="18"/>
        </w:rPr>
        <w:t>如影响</w:t>
      </w:r>
      <w:proofErr w:type="gramStart"/>
      <w:r>
        <w:rPr>
          <w:rFonts w:ascii="黑体" w:eastAsia="黑体" w:hAnsi="黑体" w:hint="eastAsia"/>
          <w:b/>
          <w:sz w:val="18"/>
          <w:szCs w:val="18"/>
        </w:rPr>
        <w:t>您风险</w:t>
      </w:r>
      <w:proofErr w:type="gramEnd"/>
      <w:r>
        <w:rPr>
          <w:rFonts w:ascii="黑体" w:eastAsia="黑体" w:hAnsi="黑体" w:hint="eastAsia"/>
          <w:b/>
          <w:sz w:val="18"/>
          <w:szCs w:val="18"/>
        </w:rPr>
        <w:t>承受能力的因素发生变化，请您及时重新完成风险承受能力评估。</w:t>
      </w:r>
    </w:p>
    <w:p w14:paraId="58CE2D77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2</w:t>
      </w:r>
      <w:r>
        <w:rPr>
          <w:rFonts w:ascii="宋体" w:hAnsi="宋体" w:hint="eastAsia"/>
          <w:sz w:val="18"/>
          <w:szCs w:val="18"/>
        </w:rPr>
        <w:t xml:space="preserve">. </w:t>
      </w:r>
      <w:r>
        <w:rPr>
          <w:rFonts w:ascii="宋体" w:hAnsi="宋体" w:hint="eastAsia"/>
          <w:b/>
          <w:sz w:val="18"/>
          <w:szCs w:val="18"/>
        </w:rPr>
        <w:t>投资者风险承受能力评级与理财产品风险评级</w:t>
      </w:r>
    </w:p>
    <w:p w14:paraId="78B30B97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根据</w:t>
      </w:r>
      <w:r>
        <w:rPr>
          <w:rFonts w:ascii="宋体" w:hAnsi="宋体" w:hint="eastAsia"/>
          <w:sz w:val="18"/>
          <w:szCs w:val="18"/>
        </w:rPr>
        <w:t>投资者风险承受能力，个人投资者由低至高分为【C1至C</w:t>
      </w:r>
      <w:r>
        <w:rPr>
          <w:rFonts w:ascii="宋体" w:hAnsi="宋体"/>
          <w:sz w:val="18"/>
          <w:szCs w:val="18"/>
        </w:rPr>
        <w:t>6六</w:t>
      </w:r>
      <w:r>
        <w:rPr>
          <w:rFonts w:ascii="宋体" w:hAnsi="宋体" w:hint="eastAsia"/>
          <w:sz w:val="18"/>
          <w:szCs w:val="18"/>
        </w:rPr>
        <w:t>个等级】</w:t>
      </w:r>
      <w:r>
        <w:rPr>
          <w:rFonts w:ascii="宋体" w:hAnsi="宋体"/>
          <w:sz w:val="18"/>
          <w:szCs w:val="18"/>
        </w:rPr>
        <w:t>。其中，</w:t>
      </w:r>
      <w:r>
        <w:rPr>
          <w:rFonts w:ascii="宋体" w:hAnsi="宋体" w:hint="eastAsia"/>
          <w:sz w:val="18"/>
          <w:szCs w:val="18"/>
        </w:rPr>
        <w:t>【C1】</w:t>
      </w:r>
      <w:r>
        <w:rPr>
          <w:rFonts w:ascii="宋体" w:hAnsi="宋体"/>
          <w:sz w:val="18"/>
          <w:szCs w:val="18"/>
        </w:rPr>
        <w:t>为风险承受能力最低类别，</w:t>
      </w:r>
      <w:r>
        <w:rPr>
          <w:rFonts w:ascii="宋体" w:hAnsi="宋体" w:hint="eastAsia"/>
          <w:sz w:val="18"/>
          <w:szCs w:val="18"/>
        </w:rPr>
        <w:t>【C</w:t>
      </w:r>
      <w:r>
        <w:rPr>
          <w:rFonts w:ascii="宋体" w:hAnsi="宋体"/>
          <w:sz w:val="18"/>
          <w:szCs w:val="18"/>
        </w:rPr>
        <w:t>6</w:t>
      </w:r>
      <w:r>
        <w:rPr>
          <w:rFonts w:ascii="宋体" w:hAnsi="宋体" w:hint="eastAsia"/>
          <w:sz w:val="18"/>
          <w:szCs w:val="18"/>
        </w:rPr>
        <w:t>】</w:t>
      </w:r>
      <w:r>
        <w:rPr>
          <w:rFonts w:ascii="宋体" w:hAnsi="宋体"/>
          <w:sz w:val="18"/>
          <w:szCs w:val="18"/>
        </w:rPr>
        <w:t>为风险承受能力最高类别。风险承受能力评级越高适合购买的理财产品风险评级越高，适合购买的理财产品类型越丰富</w:t>
      </w:r>
      <w:r>
        <w:rPr>
          <w:rFonts w:ascii="宋体" w:hAnsi="宋体" w:hint="eastAsia"/>
          <w:sz w:val="18"/>
          <w:szCs w:val="18"/>
        </w:rPr>
        <w:t>。</w:t>
      </w:r>
      <w:r>
        <w:rPr>
          <w:rFonts w:ascii="宋体" w:hAnsi="宋体"/>
          <w:sz w:val="18"/>
          <w:szCs w:val="18"/>
        </w:rPr>
        <w:t>投资者风险承受能力评级类型与适合购买的理财产品的对应关系为：</w:t>
      </w:r>
    </w:p>
    <w:tbl>
      <w:tblPr>
        <w:tblW w:w="834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25"/>
        <w:gridCol w:w="5311"/>
        <w:gridCol w:w="1713"/>
      </w:tblGrid>
      <w:tr w:rsidR="00A0186F" w14:paraId="13CB17A1" w14:textId="77777777">
        <w:trPr>
          <w:trHeight w:val="289"/>
          <w:jc w:val="center"/>
        </w:trPr>
        <w:tc>
          <w:tcPr>
            <w:tcW w:w="1325" w:type="dxa"/>
            <w:vAlign w:val="center"/>
          </w:tcPr>
          <w:p w14:paraId="07D08623" w14:textId="77777777" w:rsidR="00A0186F" w:rsidRDefault="00000000"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风险评级</w:t>
            </w:r>
          </w:p>
        </w:tc>
        <w:tc>
          <w:tcPr>
            <w:tcW w:w="5311" w:type="dxa"/>
            <w:vAlign w:val="center"/>
          </w:tcPr>
          <w:p w14:paraId="65B69DF1" w14:textId="77777777" w:rsidR="00A0186F" w:rsidRDefault="00000000"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评级说明</w:t>
            </w:r>
          </w:p>
        </w:tc>
        <w:tc>
          <w:tcPr>
            <w:tcW w:w="1713" w:type="dxa"/>
            <w:vAlign w:val="center"/>
          </w:tcPr>
          <w:p w14:paraId="29D60D5B" w14:textId="77777777" w:rsidR="00A0186F" w:rsidRDefault="00000000"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投资者对象</w:t>
            </w:r>
          </w:p>
        </w:tc>
      </w:tr>
      <w:tr w:rsidR="00A0186F" w14:paraId="55D9D844" w14:textId="77777777">
        <w:trPr>
          <w:trHeight w:val="340"/>
          <w:jc w:val="center"/>
        </w:trPr>
        <w:tc>
          <w:tcPr>
            <w:tcW w:w="1325" w:type="dxa"/>
            <w:vAlign w:val="center"/>
          </w:tcPr>
          <w:p w14:paraId="71563E79" w14:textId="77777777" w:rsidR="00A0186F" w:rsidRDefault="00000000"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安逸型（R1）</w:t>
            </w:r>
          </w:p>
        </w:tc>
        <w:tc>
          <w:tcPr>
            <w:tcW w:w="5311" w:type="dxa"/>
            <w:vAlign w:val="center"/>
          </w:tcPr>
          <w:p w14:paraId="14A790A3" w14:textId="77777777" w:rsidR="00A0186F" w:rsidRDefault="00000000">
            <w:pPr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本金风险低，产品投资目标不能实现的概率较低；或投资范围仅限于货币市场工具等风险极低的短期金融资产。</w:t>
            </w:r>
          </w:p>
        </w:tc>
        <w:tc>
          <w:tcPr>
            <w:tcW w:w="1713" w:type="dxa"/>
            <w:vAlign w:val="center"/>
          </w:tcPr>
          <w:p w14:paraId="7B64673F" w14:textId="77777777" w:rsidR="00A0186F" w:rsidRDefault="00000000">
            <w:pPr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安逸型（C1）及以上</w:t>
            </w:r>
          </w:p>
        </w:tc>
      </w:tr>
      <w:tr w:rsidR="00A0186F" w14:paraId="431356A8" w14:textId="77777777">
        <w:trPr>
          <w:trHeight w:val="340"/>
          <w:jc w:val="center"/>
        </w:trPr>
        <w:tc>
          <w:tcPr>
            <w:tcW w:w="1325" w:type="dxa"/>
            <w:vAlign w:val="center"/>
          </w:tcPr>
          <w:p w14:paraId="214A96A0" w14:textId="77777777" w:rsidR="00A0186F" w:rsidRDefault="00000000"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谨慎型（R2）</w:t>
            </w:r>
          </w:p>
        </w:tc>
        <w:tc>
          <w:tcPr>
            <w:tcW w:w="5311" w:type="dxa"/>
            <w:vAlign w:val="center"/>
          </w:tcPr>
          <w:p w14:paraId="45813D82" w14:textId="77777777" w:rsidR="00A0186F" w:rsidRDefault="00000000">
            <w:pPr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本金风险相对较小，收益浮动但相对较小。产品结构简单，过往业绩及净值的历史波动率低；投资标的流动性很好或为较高等级的信用主体；或者衍生品及杠杆交易对净值波动极小；估值政策清晰。</w:t>
            </w:r>
          </w:p>
        </w:tc>
        <w:tc>
          <w:tcPr>
            <w:tcW w:w="1713" w:type="dxa"/>
            <w:vAlign w:val="center"/>
          </w:tcPr>
          <w:p w14:paraId="0A2185B6" w14:textId="77777777" w:rsidR="00A0186F" w:rsidRDefault="00000000">
            <w:pPr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谨慎型（C2）及以上</w:t>
            </w:r>
          </w:p>
        </w:tc>
      </w:tr>
      <w:tr w:rsidR="00A0186F" w14:paraId="303ECF33" w14:textId="77777777">
        <w:trPr>
          <w:trHeight w:val="340"/>
          <w:jc w:val="center"/>
        </w:trPr>
        <w:tc>
          <w:tcPr>
            <w:tcW w:w="1325" w:type="dxa"/>
            <w:vAlign w:val="center"/>
          </w:tcPr>
          <w:p w14:paraId="57F04611" w14:textId="77777777" w:rsidR="00A0186F" w:rsidRDefault="00000000"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稳健型（R3）</w:t>
            </w:r>
          </w:p>
        </w:tc>
        <w:tc>
          <w:tcPr>
            <w:tcW w:w="5311" w:type="dxa"/>
            <w:vAlign w:val="center"/>
          </w:tcPr>
          <w:p w14:paraId="37BCEE9D" w14:textId="77777777" w:rsidR="00A0186F" w:rsidRDefault="00000000">
            <w:pPr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产品有一定的本金风险，收益浮动且有一定波动。产品结构简单，过往业绩及净值的历史波动率较低；投资标的流动性好或为中等及以上的信用主体；或者投资衍生品以套期保值为目的，衍生品及杠杆交易对净值波动较小；估值政策清晰。</w:t>
            </w:r>
          </w:p>
        </w:tc>
        <w:tc>
          <w:tcPr>
            <w:tcW w:w="1713" w:type="dxa"/>
            <w:vAlign w:val="center"/>
          </w:tcPr>
          <w:p w14:paraId="661AE136" w14:textId="77777777" w:rsidR="00A0186F" w:rsidRDefault="00000000">
            <w:pPr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稳健型（C3）及以上</w:t>
            </w:r>
          </w:p>
        </w:tc>
      </w:tr>
      <w:tr w:rsidR="00A0186F" w14:paraId="0D673337" w14:textId="77777777">
        <w:trPr>
          <w:trHeight w:val="340"/>
          <w:jc w:val="center"/>
        </w:trPr>
        <w:tc>
          <w:tcPr>
            <w:tcW w:w="1325" w:type="dxa"/>
            <w:vAlign w:val="center"/>
          </w:tcPr>
          <w:p w14:paraId="749FB7A8" w14:textId="77777777" w:rsidR="00A0186F" w:rsidRDefault="00000000"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lastRenderedPageBreak/>
              <w:t>增长型（R4）</w:t>
            </w:r>
          </w:p>
        </w:tc>
        <w:tc>
          <w:tcPr>
            <w:tcW w:w="5311" w:type="dxa"/>
            <w:vAlign w:val="center"/>
          </w:tcPr>
          <w:p w14:paraId="2E55A9F5" w14:textId="77777777" w:rsidR="00A0186F" w:rsidRDefault="00000000">
            <w:pPr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产品本金风险较大。产品主要投资于流动性较好的投资标的，产品结构简单，但收益浮动且波动很大，过往业绩及净值的历史波动率较高；或者投资标的流动性较差或为中等以下的信用主体，但产品结构简单，且不投资于衍生品及杠杆交易；估值政策简单；或者投资衍生品以套期保值为目的，衍生品及杠杆交易对净值波动较大，估值政策较清晰。</w:t>
            </w:r>
          </w:p>
        </w:tc>
        <w:tc>
          <w:tcPr>
            <w:tcW w:w="1713" w:type="dxa"/>
            <w:vAlign w:val="center"/>
          </w:tcPr>
          <w:p w14:paraId="2765F4A5" w14:textId="77777777" w:rsidR="00A0186F" w:rsidRDefault="00000000">
            <w:pPr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增长型（C4）及以上</w:t>
            </w:r>
          </w:p>
        </w:tc>
      </w:tr>
      <w:tr w:rsidR="00A0186F" w14:paraId="21B6FF79" w14:textId="77777777">
        <w:trPr>
          <w:trHeight w:val="340"/>
          <w:jc w:val="center"/>
        </w:trPr>
        <w:tc>
          <w:tcPr>
            <w:tcW w:w="1325" w:type="dxa"/>
            <w:vAlign w:val="center"/>
          </w:tcPr>
          <w:p w14:paraId="4B246D37" w14:textId="77777777" w:rsidR="00A0186F" w:rsidRDefault="00000000"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进取型（R5）</w:t>
            </w:r>
          </w:p>
        </w:tc>
        <w:tc>
          <w:tcPr>
            <w:tcW w:w="5311" w:type="dxa"/>
            <w:vAlign w:val="center"/>
          </w:tcPr>
          <w:p w14:paraId="4F7EC593" w14:textId="77777777" w:rsidR="00A0186F" w:rsidRDefault="00000000">
            <w:pPr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产品本金风险很大，收益浮动且波动很大。产品结构较复杂，过往业绩及净值的历史波动率高；或者投资标的流动性较差或为低等级的信用主体，期限较长；或者投资衍生品以追求收益为目的，衍生品及杠杆交易对净值波动很大；估值政策较复杂。投资者要</w:t>
            </w:r>
            <w:proofErr w:type="gramStart"/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作出</w:t>
            </w:r>
            <w:proofErr w:type="gramEnd"/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谨慎的产品选择，积极的关注相关风险。</w:t>
            </w:r>
          </w:p>
        </w:tc>
        <w:tc>
          <w:tcPr>
            <w:tcW w:w="1713" w:type="dxa"/>
            <w:vAlign w:val="center"/>
          </w:tcPr>
          <w:p w14:paraId="4D6E7623" w14:textId="77777777" w:rsidR="00A0186F" w:rsidRDefault="00000000">
            <w:pPr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进取型（C5）及以上</w:t>
            </w:r>
          </w:p>
        </w:tc>
      </w:tr>
      <w:tr w:rsidR="00A0186F" w14:paraId="416AD78A" w14:textId="77777777">
        <w:trPr>
          <w:trHeight w:val="340"/>
          <w:jc w:val="center"/>
        </w:trPr>
        <w:tc>
          <w:tcPr>
            <w:tcW w:w="1325" w:type="dxa"/>
            <w:vAlign w:val="center"/>
          </w:tcPr>
          <w:p w14:paraId="047387DF" w14:textId="77777777" w:rsidR="00A0186F" w:rsidRDefault="00000000"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激进型（R6）</w:t>
            </w:r>
          </w:p>
        </w:tc>
        <w:tc>
          <w:tcPr>
            <w:tcW w:w="5311" w:type="dxa"/>
            <w:vAlign w:val="center"/>
          </w:tcPr>
          <w:p w14:paraId="5F30315A" w14:textId="77777777" w:rsidR="00A0186F" w:rsidRDefault="00000000">
            <w:pPr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产品本金风险极大，收益浮动且波动极大。产品结构复杂，过往业绩及净值的历史波动率很高；或者投资标的流动性很差或为极低等级的信用主体，期限很长；或者投资衍生品以追求收益为目的，衍生品及杠杆交易对净值波动极大；估值政策非常复杂。投资者需要非常谨慎的产品选择、十分积极的关注相关风险。</w:t>
            </w:r>
          </w:p>
        </w:tc>
        <w:tc>
          <w:tcPr>
            <w:tcW w:w="1713" w:type="dxa"/>
            <w:vAlign w:val="center"/>
          </w:tcPr>
          <w:p w14:paraId="56E24480" w14:textId="77777777" w:rsidR="00A0186F" w:rsidRDefault="00000000">
            <w:pPr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 xml:space="preserve">激进型（C6） </w:t>
            </w:r>
          </w:p>
        </w:tc>
      </w:tr>
    </w:tbl>
    <w:p w14:paraId="3ADB9855" w14:textId="77777777" w:rsidR="00A0186F" w:rsidRDefault="00000000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 w:cs="仿宋_GB2312" w:hint="eastAsia"/>
          <w:bCs/>
          <w:kern w:val="0"/>
          <w:sz w:val="18"/>
          <w:szCs w:val="18"/>
        </w:rPr>
        <w:t>★</w:t>
      </w:r>
      <w:r>
        <w:rPr>
          <w:rFonts w:ascii="黑体" w:eastAsia="黑体" w:hAnsi="黑体" w:hint="eastAsia"/>
          <w:sz w:val="18"/>
          <w:szCs w:val="18"/>
        </w:rPr>
        <w:t>（二）针对“理财产品风险评级”、“投资者风险承受能力”、“适合投资者类型”的不同划分与表述的特别提示</w:t>
      </w:r>
    </w:p>
    <w:p w14:paraId="156FCE7F" w14:textId="77777777" w:rsidR="00A0186F" w:rsidRDefault="00000000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 w:hint="eastAsia"/>
          <w:sz w:val="18"/>
          <w:szCs w:val="18"/>
        </w:rPr>
        <w:t>1</w:t>
      </w:r>
      <w:r>
        <w:rPr>
          <w:rFonts w:ascii="黑体" w:eastAsia="黑体" w:hAnsi="黑体"/>
          <w:sz w:val="18"/>
          <w:szCs w:val="18"/>
        </w:rPr>
        <w:t>.</w:t>
      </w:r>
      <w:r>
        <w:rPr>
          <w:rFonts w:ascii="黑体" w:eastAsia="黑体" w:hAnsi="黑体" w:hint="eastAsia"/>
          <w:sz w:val="18"/>
          <w:szCs w:val="18"/>
        </w:rPr>
        <w:t>销售机构在销售本产品时，其对“理财产品风险评级”、“投资者风险承受能力”、“适合投资者类型”等级的划分与表述可能与产品管理人存在差异，即采用销售机构设置的标准。</w:t>
      </w:r>
    </w:p>
    <w:p w14:paraId="7D519AE6" w14:textId="77777777" w:rsidR="00A0186F" w:rsidRDefault="00000000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/>
          <w:sz w:val="18"/>
          <w:szCs w:val="18"/>
        </w:rPr>
        <w:t>2.</w:t>
      </w:r>
      <w:r>
        <w:rPr>
          <w:rFonts w:ascii="黑体" w:eastAsia="黑体" w:hAnsi="黑体" w:hint="eastAsia"/>
          <w:sz w:val="18"/>
          <w:szCs w:val="18"/>
        </w:rPr>
        <w:t>销售机构应以书面的方式向投资者明示其对“理财产品风险评级”、“投资者风险承受能力等级”的划分与“适合投资者类型”的表述。</w:t>
      </w:r>
    </w:p>
    <w:p w14:paraId="3EB075AC" w14:textId="77777777" w:rsidR="00A0186F" w:rsidRDefault="00000000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三、关于理财产品的信息披露</w:t>
      </w:r>
    </w:p>
    <w:p w14:paraId="129F14BD" w14:textId="77777777" w:rsidR="00A0186F" w:rsidRDefault="00000000">
      <w:pPr>
        <w:ind w:firstLineChars="200" w:firstLine="36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理财产品的信息披露将通过兴业银行</w:t>
      </w:r>
      <w:r>
        <w:rPr>
          <w:rFonts w:asciiTheme="minorEastAsia" w:hAnsiTheme="minorEastAsia"/>
          <w:sz w:val="18"/>
          <w:szCs w:val="18"/>
        </w:rPr>
        <w:t>或</w:t>
      </w:r>
      <w:r>
        <w:rPr>
          <w:rFonts w:asciiTheme="minorEastAsia" w:hAnsiTheme="minorEastAsia" w:hint="eastAsia"/>
          <w:sz w:val="18"/>
          <w:szCs w:val="18"/>
        </w:rPr>
        <w:t>销售机构</w:t>
      </w:r>
      <w:r>
        <w:rPr>
          <w:rFonts w:ascii="宋体" w:hAnsi="宋体" w:hint="eastAsia"/>
          <w:bCs/>
          <w:sz w:val="18"/>
          <w:szCs w:val="18"/>
        </w:rPr>
        <w:t>的信息披露渠道（包括但不限于兴业</w:t>
      </w:r>
      <w:r>
        <w:rPr>
          <w:rFonts w:ascii="宋体" w:hAnsi="宋体"/>
          <w:bCs/>
          <w:sz w:val="18"/>
          <w:szCs w:val="18"/>
        </w:rPr>
        <w:t>银</w:t>
      </w:r>
      <w:r>
        <w:rPr>
          <w:rFonts w:ascii="宋体" w:hAnsi="宋体" w:hint="eastAsia"/>
          <w:bCs/>
          <w:sz w:val="18"/>
          <w:szCs w:val="18"/>
        </w:rPr>
        <w:t>行或销售机构的营业网点、门户网站、电子销售渠道等）进行。</w:t>
      </w:r>
      <w:r>
        <w:rPr>
          <w:rFonts w:asciiTheme="minorEastAsia" w:hAnsiTheme="minorEastAsia"/>
          <w:sz w:val="18"/>
          <w:szCs w:val="18"/>
        </w:rPr>
        <w:t>具体</w:t>
      </w:r>
      <w:r>
        <w:rPr>
          <w:rFonts w:asciiTheme="minorEastAsia" w:hAnsiTheme="minorEastAsia" w:hint="eastAsia"/>
          <w:sz w:val="18"/>
          <w:szCs w:val="18"/>
        </w:rPr>
        <w:t>信息披露条款</w:t>
      </w:r>
      <w:r>
        <w:rPr>
          <w:rFonts w:asciiTheme="minorEastAsia" w:hAnsiTheme="minorEastAsia"/>
          <w:sz w:val="18"/>
          <w:szCs w:val="18"/>
        </w:rPr>
        <w:t>以《产品说明书》中“信息披露</w:t>
      </w:r>
      <w:r>
        <w:rPr>
          <w:rFonts w:asciiTheme="minorEastAsia" w:hAnsiTheme="minorEastAsia" w:hint="eastAsia"/>
          <w:sz w:val="18"/>
          <w:szCs w:val="18"/>
        </w:rPr>
        <w:t>”约定为准。</w:t>
      </w:r>
    </w:p>
    <w:p w14:paraId="7BEB548C" w14:textId="77777777" w:rsidR="00A0186F" w:rsidRDefault="00000000">
      <w:pPr>
        <w:ind w:firstLineChars="200" w:firstLine="361"/>
        <w:rPr>
          <w:rFonts w:asciiTheme="minorEastAsia" w:hAnsiTheme="minorEastAsia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四、关于投诉与建议</w:t>
      </w:r>
    </w:p>
    <w:p w14:paraId="0E17806A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Theme="minorEastAsia" w:hAnsiTheme="minorEastAsia" w:hint="eastAsia"/>
          <w:sz w:val="18"/>
          <w:szCs w:val="18"/>
        </w:rPr>
        <w:t>您对本产品有任何意见或异议，可向产品管理人或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Theme="minorEastAsia" w:hAnsiTheme="minorEastAsia" w:hint="eastAsia"/>
          <w:sz w:val="18"/>
          <w:szCs w:val="18"/>
        </w:rPr>
        <w:t>反馈</w:t>
      </w:r>
      <w:r>
        <w:rPr>
          <w:rFonts w:ascii="宋体" w:hAnsi="宋体" w:hint="eastAsia"/>
          <w:sz w:val="18"/>
          <w:szCs w:val="18"/>
        </w:rPr>
        <w:t>，产品管理人或销售机构将由专人接听、记录您的意见或建议，并由各方协商共同解决。</w:t>
      </w:r>
    </w:p>
    <w:p w14:paraId="36A6183B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（二）联络方式</w:t>
      </w:r>
      <w:r>
        <w:rPr>
          <w:rFonts w:ascii="宋体" w:hAnsi="宋体"/>
          <w:sz w:val="18"/>
          <w:szCs w:val="18"/>
        </w:rPr>
        <w:t xml:space="preserve"> </w:t>
      </w:r>
    </w:p>
    <w:p w14:paraId="1CFC7257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bookmarkStart w:id="0" w:name="_Hlk64707831"/>
      <w:r>
        <w:rPr>
          <w:rFonts w:ascii="宋体" w:hAnsi="宋体" w:hint="eastAsia"/>
          <w:sz w:val="18"/>
          <w:szCs w:val="18"/>
        </w:rPr>
        <w:t>兴银理财客户服务热线：40015-95561。</w:t>
      </w:r>
      <w:bookmarkEnd w:id="0"/>
    </w:p>
    <w:p w14:paraId="1BBB4475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通过</w:t>
      </w:r>
      <w:r>
        <w:rPr>
          <w:rFonts w:ascii="宋体" w:hAnsi="宋体" w:hint="eastAsia"/>
          <w:sz w:val="18"/>
          <w:szCs w:val="18"/>
        </w:rPr>
        <w:t>兴业银行（作为销售机构）购</w:t>
      </w:r>
      <w:r>
        <w:rPr>
          <w:rFonts w:ascii="宋体" w:hAnsi="宋体"/>
          <w:sz w:val="18"/>
          <w:szCs w:val="18"/>
        </w:rPr>
        <w:t>买本产品的请联系兴业银行</w:t>
      </w:r>
      <w:r>
        <w:rPr>
          <w:rFonts w:ascii="宋体" w:hAnsi="宋体" w:hint="eastAsia"/>
          <w:sz w:val="18"/>
          <w:szCs w:val="18"/>
        </w:rPr>
        <w:t>，兴业银行客户服务热线：【</w:t>
      </w:r>
      <w:r>
        <w:rPr>
          <w:rFonts w:asciiTheme="minorEastAsia" w:hAnsiTheme="minorEastAsia"/>
          <w:sz w:val="18"/>
          <w:szCs w:val="18"/>
        </w:rPr>
        <w:t>95561</w:t>
      </w:r>
      <w:r>
        <w:rPr>
          <w:rFonts w:ascii="宋体" w:hAnsi="宋体" w:hint="eastAsia"/>
          <w:sz w:val="18"/>
          <w:szCs w:val="18"/>
        </w:rPr>
        <w:t>】；兴业银行门户网站：【</w:t>
      </w:r>
      <w:r>
        <w:rPr>
          <w:rFonts w:asciiTheme="minorEastAsia" w:hAnsiTheme="minorEastAsia"/>
          <w:sz w:val="18"/>
          <w:szCs w:val="18"/>
        </w:rPr>
        <w:t>www.cib.com.cn</w:t>
      </w:r>
      <w:r>
        <w:rPr>
          <w:rFonts w:ascii="宋体" w:hAnsi="宋体" w:hint="eastAsia"/>
          <w:sz w:val="18"/>
          <w:szCs w:val="18"/>
        </w:rPr>
        <w:t>】。</w:t>
      </w:r>
    </w:p>
    <w:p w14:paraId="7A3DEF9A" w14:textId="7E2CD805" w:rsidR="00A0186F" w:rsidRDefault="003A3815">
      <w:pPr>
        <w:ind w:firstLineChars="200" w:firstLine="360"/>
        <w:rPr>
          <w:rFonts w:ascii="宋体" w:hAnsi="宋体"/>
          <w:sz w:val="18"/>
          <w:szCs w:val="18"/>
        </w:rPr>
      </w:pPr>
      <w:r w:rsidRPr="003A3815">
        <w:rPr>
          <w:rFonts w:ascii="宋体" w:hAnsi="宋体" w:hint="eastAsia"/>
          <w:sz w:val="18"/>
          <w:szCs w:val="18"/>
        </w:rPr>
        <w:t>通过【浙江新昌农村商业银行股份有限公司】（作为销售机构）购买本产品的，请联系【浙江新昌农村商业银行股份有限公司】，【浙江新昌农村商业银行股份有限公司】客户服务热线：【96596】；【浙江新昌农村商业银行股份有限公司】门户网站：【www.xcbank.com】</w:t>
      </w:r>
      <w:r w:rsidR="00000000">
        <w:rPr>
          <w:rFonts w:ascii="宋体" w:hAnsi="宋体" w:hint="eastAsia"/>
          <w:sz w:val="18"/>
          <w:szCs w:val="18"/>
        </w:rPr>
        <w:t>。</w:t>
      </w:r>
    </w:p>
    <w:p w14:paraId="351DE281" w14:textId="77777777" w:rsidR="00A0186F" w:rsidRDefault="00A0186F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</w:p>
    <w:p w14:paraId="56873692" w14:textId="77777777" w:rsidR="00A0186F" w:rsidRDefault="00A0186F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</w:p>
    <w:p w14:paraId="1C45525D" w14:textId="77777777" w:rsidR="00A0186F" w:rsidRDefault="00A0186F">
      <w:pPr>
        <w:jc w:val="right"/>
        <w:rPr>
          <w:rFonts w:ascii="宋体" w:hAnsi="宋体"/>
          <w:sz w:val="18"/>
          <w:szCs w:val="18"/>
        </w:rPr>
      </w:pPr>
    </w:p>
    <w:p w14:paraId="2A756CAA" w14:textId="77777777" w:rsidR="00A0186F" w:rsidRDefault="00000000">
      <w:pPr>
        <w:ind w:rightChars="40" w:right="84"/>
        <w:jc w:val="right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 xml:space="preserve"> </w:t>
      </w:r>
    </w:p>
    <w:p w14:paraId="75D6760B" w14:textId="77777777" w:rsidR="00A0186F" w:rsidRDefault="00000000">
      <w:pPr>
        <w:widowControl/>
        <w:jc w:val="left"/>
        <w:rPr>
          <w:rFonts w:ascii="宋体" w:hAnsi="宋体"/>
          <w:b/>
          <w:sz w:val="28"/>
          <w:szCs w:val="28"/>
        </w:rPr>
      </w:pPr>
      <w:r>
        <w:rPr>
          <w:rFonts w:ascii="宋体" w:hAnsi="宋体"/>
          <w:b/>
          <w:sz w:val="28"/>
          <w:szCs w:val="28"/>
        </w:rPr>
        <w:br w:type="page"/>
      </w:r>
    </w:p>
    <w:p w14:paraId="3F7B7E5B" w14:textId="77777777" w:rsidR="00A0186F" w:rsidRDefault="00000000">
      <w:pPr>
        <w:adjustRightInd w:val="0"/>
        <w:spacing w:line="280" w:lineRule="atLeast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lastRenderedPageBreak/>
        <w:t>兴银理财有限责任公司理财产品</w:t>
      </w:r>
    </w:p>
    <w:p w14:paraId="7FAB345C" w14:textId="77777777" w:rsidR="00A0186F" w:rsidRDefault="00000000">
      <w:pPr>
        <w:adjustRightInd w:val="0"/>
        <w:spacing w:line="280" w:lineRule="atLeast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t>投资者权益须知</w:t>
      </w:r>
    </w:p>
    <w:p w14:paraId="66049C50" w14:textId="77777777" w:rsidR="00A0186F" w:rsidRDefault="00000000">
      <w:pPr>
        <w:pStyle w:val="Default"/>
        <w:spacing w:line="280" w:lineRule="atLeast"/>
        <w:jc w:val="center"/>
        <w:rPr>
          <w:rFonts w:hAnsi="宋体"/>
          <w:b/>
          <w:color w:val="auto"/>
          <w:sz w:val="28"/>
          <w:szCs w:val="28"/>
        </w:rPr>
      </w:pPr>
      <w:r>
        <w:rPr>
          <w:rFonts w:hAnsi="宋体" w:hint="eastAsia"/>
          <w:b/>
          <w:color w:val="auto"/>
          <w:sz w:val="28"/>
          <w:szCs w:val="28"/>
        </w:rPr>
        <w:t>（适用于机构投资者：</w:t>
      </w:r>
      <w:r>
        <w:rPr>
          <w:rFonts w:hAnsi="宋体"/>
          <w:b/>
          <w:color w:val="auto"/>
          <w:sz w:val="28"/>
          <w:szCs w:val="28"/>
        </w:rPr>
        <w:t>一般机构客户</w:t>
      </w:r>
      <w:r>
        <w:rPr>
          <w:rFonts w:hAnsi="宋体" w:hint="eastAsia"/>
          <w:b/>
          <w:color w:val="auto"/>
          <w:sz w:val="28"/>
          <w:szCs w:val="28"/>
        </w:rPr>
        <w:t>）</w:t>
      </w:r>
    </w:p>
    <w:p w14:paraId="59EDA2AB" w14:textId="77777777" w:rsidR="00A0186F" w:rsidRDefault="00000000">
      <w:pPr>
        <w:spacing w:line="280" w:lineRule="atLeast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尊敬的投资者：</w:t>
      </w:r>
    </w:p>
    <w:p w14:paraId="0C8672C2" w14:textId="77777777" w:rsidR="00A0186F" w:rsidRDefault="00000000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感谢您通过销售机构【】以(□ 直销：产品管理人销售/</w:t>
      </w:r>
      <w:r>
        <w:rPr>
          <w:rFonts w:ascii="宋体" w:hAnsi="宋体" w:cs="宋体" w:hint="eastAsia"/>
          <w:bCs/>
          <w:sz w:val="18"/>
          <w:szCs w:val="18"/>
          <w:lang w:bidi="ar"/>
        </w:rPr>
        <w:t>■</w:t>
      </w:r>
      <w:r>
        <w:rPr>
          <w:rFonts w:ascii="宋体" w:hAnsi="宋体" w:hint="eastAsia"/>
          <w:sz w:val="18"/>
          <w:szCs w:val="18"/>
        </w:rPr>
        <w:t>代销：代理销售机构销售)的形式购买兴银理财有限责任公司（以下简称“兴银理财”）作为产品管理人管理的理财产品。</w:t>
      </w:r>
    </w:p>
    <w:p w14:paraId="1CED40E3" w14:textId="77777777" w:rsidR="00A0186F" w:rsidRDefault="00000000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请仔细阅读本《投资者权益须知》，行使您在本业务项下的权益。</w:t>
      </w:r>
      <w:r>
        <w:rPr>
          <w:rFonts w:ascii="宋体" w:hAnsi="宋体"/>
          <w:sz w:val="18"/>
          <w:szCs w:val="18"/>
        </w:rPr>
        <w:t xml:space="preserve"> </w:t>
      </w:r>
    </w:p>
    <w:p w14:paraId="54DF1815" w14:textId="77777777" w:rsidR="00A0186F" w:rsidRDefault="00A0186F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</w:p>
    <w:p w14:paraId="0DABD2BF" w14:textId="77777777" w:rsidR="00A0186F" w:rsidRDefault="00000000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一、理财产品购买流程</w:t>
      </w:r>
    </w:p>
    <w:p w14:paraId="13C09932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="宋体" w:hAnsi="宋体"/>
          <w:sz w:val="18"/>
          <w:szCs w:val="18"/>
        </w:rPr>
        <w:t>开立或持有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账户，该账户用于本产品的理财资金划转及</w:t>
      </w:r>
      <w:r>
        <w:rPr>
          <w:rFonts w:ascii="宋体" w:hAnsi="宋体" w:hint="eastAsia"/>
          <w:sz w:val="18"/>
          <w:szCs w:val="18"/>
        </w:rPr>
        <w:t>分配</w:t>
      </w:r>
      <w:r>
        <w:rPr>
          <w:rFonts w:ascii="宋体" w:hAnsi="宋体"/>
          <w:sz w:val="18"/>
          <w:szCs w:val="18"/>
        </w:rPr>
        <w:t>，您应确保持有本产品期间所指定账户不做销户。</w:t>
      </w:r>
    </w:p>
    <w:p w14:paraId="5EC1C24B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</w:t>
      </w:r>
      <w:r>
        <w:rPr>
          <w:rFonts w:ascii="宋体" w:hAnsi="宋体"/>
          <w:sz w:val="18"/>
          <w:szCs w:val="18"/>
        </w:rPr>
        <w:t>接受并完成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对您的风险承受能力评估，并根据风险评估结果选择适合的产品。</w:t>
      </w:r>
    </w:p>
    <w:p w14:paraId="4A479AC0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（三）</w:t>
      </w:r>
      <w:r>
        <w:rPr>
          <w:rFonts w:ascii="宋体" w:hAnsi="宋体"/>
          <w:sz w:val="18"/>
          <w:szCs w:val="18"/>
        </w:rPr>
        <w:t>请仔细阅读《</w:t>
      </w:r>
      <w:r>
        <w:rPr>
          <w:rFonts w:ascii="宋体" w:hAnsi="宋体" w:hint="eastAsia"/>
          <w:sz w:val="18"/>
          <w:szCs w:val="18"/>
        </w:rPr>
        <w:t>投资</w:t>
      </w:r>
      <w:r>
        <w:rPr>
          <w:rFonts w:ascii="宋体" w:hAnsi="宋体"/>
          <w:sz w:val="18"/>
          <w:szCs w:val="18"/>
        </w:rPr>
        <w:t>协议书》、《产品说明书》、</w:t>
      </w:r>
      <w:r>
        <w:rPr>
          <w:rFonts w:ascii="宋体" w:hAnsi="宋体" w:hint="eastAsia"/>
          <w:sz w:val="18"/>
          <w:szCs w:val="18"/>
        </w:rPr>
        <w:t>《（代理）销售</w:t>
      </w:r>
      <w:r>
        <w:rPr>
          <w:rFonts w:ascii="宋体" w:hAnsi="宋体"/>
          <w:sz w:val="18"/>
          <w:szCs w:val="18"/>
        </w:rPr>
        <w:t>协议书</w:t>
      </w:r>
      <w:r>
        <w:rPr>
          <w:rFonts w:ascii="宋体" w:hAnsi="宋体" w:hint="eastAsia"/>
          <w:sz w:val="18"/>
          <w:szCs w:val="18"/>
        </w:rPr>
        <w:t>》、</w:t>
      </w:r>
      <w:r>
        <w:rPr>
          <w:rFonts w:ascii="宋体" w:hAnsi="宋体"/>
          <w:sz w:val="18"/>
          <w:szCs w:val="18"/>
        </w:rPr>
        <w:t>《风险揭示书》、《投资者权益须知》以及其他有关文件（如有），确认已同意相关内容、充分了解相关风险并无疑问和异议后，签署相关销售文件，并办理购买手续。</w:t>
      </w:r>
    </w:p>
    <w:p w14:paraId="380899FB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（四）销售机构</w:t>
      </w:r>
      <w:r>
        <w:rPr>
          <w:rFonts w:ascii="宋体" w:hAnsi="宋体"/>
          <w:sz w:val="18"/>
          <w:szCs w:val="18"/>
        </w:rPr>
        <w:t>营业网点或者电子银行（包括但不限于网上银行、电话银行和手机银行）均可办理理财产品的购买手续，但是对于具体理财产品，产品管理人将根据产品风险等级和市场情况自行确定发售渠道。</w:t>
      </w:r>
    </w:p>
    <w:p w14:paraId="3D08110B" w14:textId="77777777" w:rsidR="00A0186F" w:rsidRDefault="00000000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二、投资者风险承受能力与产品风险评级</w:t>
      </w:r>
    </w:p>
    <w:p w14:paraId="7982AB2F" w14:textId="77777777" w:rsidR="00A0186F" w:rsidRDefault="00000000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（一）投资者风险承受能力评估说明</w:t>
      </w:r>
    </w:p>
    <w:p w14:paraId="24EE2243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1.</w:t>
      </w:r>
      <w:proofErr w:type="gramStart"/>
      <w:r>
        <w:rPr>
          <w:rFonts w:ascii="宋体" w:hAnsi="宋体" w:hint="eastAsia"/>
          <w:sz w:val="18"/>
          <w:szCs w:val="18"/>
        </w:rPr>
        <w:t>您首次</w:t>
      </w:r>
      <w:proofErr w:type="gramEnd"/>
      <w:r>
        <w:rPr>
          <w:rFonts w:ascii="宋体" w:hAnsi="宋体" w:hint="eastAsia"/>
          <w:sz w:val="18"/>
          <w:szCs w:val="18"/>
        </w:rPr>
        <w:t>购买兴银理财的理财产品前，需要进行风险承受能力评估，填写《机构投资者风险承受能力评估问卷》，理财销售管理系统会记录投资者身份信息及风险评估结果信息。该评估结果有效期一年，并将作为评价您是否适合购买理财产品的重要因素。您可以通过销售机构</w:t>
      </w:r>
      <w:r>
        <w:rPr>
          <w:rFonts w:ascii="宋体" w:hAnsi="宋体"/>
          <w:sz w:val="18"/>
          <w:szCs w:val="18"/>
        </w:rPr>
        <w:t>线下渠道</w:t>
      </w:r>
      <w:r>
        <w:rPr>
          <w:rFonts w:ascii="宋体" w:hAnsi="宋体" w:hint="eastAsia"/>
          <w:sz w:val="18"/>
          <w:szCs w:val="18"/>
        </w:rPr>
        <w:t>或</w:t>
      </w:r>
      <w:r>
        <w:rPr>
          <w:rFonts w:ascii="宋体" w:hAnsi="宋体"/>
          <w:sz w:val="18"/>
          <w:szCs w:val="18"/>
        </w:rPr>
        <w:t>线</w:t>
      </w:r>
      <w:proofErr w:type="gramStart"/>
      <w:r>
        <w:rPr>
          <w:rFonts w:ascii="宋体" w:hAnsi="宋体"/>
          <w:sz w:val="18"/>
          <w:szCs w:val="18"/>
        </w:rPr>
        <w:t>上渠道</w:t>
      </w:r>
      <w:proofErr w:type="gramEnd"/>
      <w:r>
        <w:rPr>
          <w:rFonts w:ascii="宋体" w:hAnsi="宋体" w:hint="eastAsia"/>
          <w:sz w:val="18"/>
          <w:szCs w:val="18"/>
        </w:rPr>
        <w:t>进行风险承受能力持续评估。</w:t>
      </w:r>
      <w:r>
        <w:rPr>
          <w:rFonts w:ascii="宋体" w:hAnsi="宋体" w:hint="eastAsia"/>
          <w:b/>
          <w:sz w:val="18"/>
          <w:szCs w:val="18"/>
        </w:rPr>
        <w:t>如影响</w:t>
      </w:r>
      <w:proofErr w:type="gramStart"/>
      <w:r>
        <w:rPr>
          <w:rFonts w:ascii="宋体" w:hAnsi="宋体" w:hint="eastAsia"/>
          <w:b/>
          <w:sz w:val="18"/>
          <w:szCs w:val="18"/>
        </w:rPr>
        <w:t>您风险</w:t>
      </w:r>
      <w:proofErr w:type="gramEnd"/>
      <w:r>
        <w:rPr>
          <w:rFonts w:ascii="宋体" w:hAnsi="宋体" w:hint="eastAsia"/>
          <w:b/>
          <w:sz w:val="18"/>
          <w:szCs w:val="18"/>
        </w:rPr>
        <w:t>承受能力的因素发生变化，请您及时重新完成风险承受能力评估。</w:t>
      </w:r>
    </w:p>
    <w:p w14:paraId="5EA5254D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2</w:t>
      </w:r>
      <w:r>
        <w:rPr>
          <w:rFonts w:ascii="宋体" w:hAnsi="宋体" w:hint="eastAsia"/>
          <w:sz w:val="18"/>
          <w:szCs w:val="18"/>
        </w:rPr>
        <w:t>.</w:t>
      </w:r>
      <w:r>
        <w:rPr>
          <w:rFonts w:ascii="宋体" w:hAnsi="宋体" w:hint="eastAsia"/>
          <w:b/>
          <w:sz w:val="18"/>
          <w:szCs w:val="18"/>
        </w:rPr>
        <w:t>投资者风险承受能力评级与理财产品风险评级</w:t>
      </w:r>
    </w:p>
    <w:p w14:paraId="0094E753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销售</w:t>
      </w:r>
      <w:r>
        <w:rPr>
          <w:rFonts w:ascii="宋体" w:hAnsi="宋体"/>
          <w:sz w:val="18"/>
          <w:szCs w:val="18"/>
        </w:rPr>
        <w:t>机构</w:t>
      </w:r>
      <w:r>
        <w:rPr>
          <w:rFonts w:ascii="宋体" w:hAnsi="宋体" w:hint="eastAsia"/>
          <w:sz w:val="18"/>
          <w:szCs w:val="18"/>
        </w:rPr>
        <w:t>根据投资者风险承受能力，机构投资者由低至高分为【】</w:t>
      </w:r>
      <w:r>
        <w:rPr>
          <w:rFonts w:ascii="宋体" w:hAnsi="宋体"/>
          <w:sz w:val="18"/>
          <w:szCs w:val="18"/>
        </w:rPr>
        <w:t>。其中，</w:t>
      </w:r>
      <w:r>
        <w:rPr>
          <w:rFonts w:ascii="宋体" w:hAnsi="宋体" w:hint="eastAsia"/>
          <w:sz w:val="18"/>
          <w:szCs w:val="18"/>
        </w:rPr>
        <w:t>【】</w:t>
      </w:r>
      <w:r>
        <w:rPr>
          <w:rFonts w:ascii="宋体" w:hAnsi="宋体"/>
          <w:sz w:val="18"/>
          <w:szCs w:val="18"/>
        </w:rPr>
        <w:t>为风险承受能力最低类别，</w:t>
      </w:r>
      <w:r>
        <w:rPr>
          <w:rFonts w:ascii="宋体" w:hAnsi="宋体" w:hint="eastAsia"/>
          <w:sz w:val="18"/>
          <w:szCs w:val="18"/>
        </w:rPr>
        <w:t>【】</w:t>
      </w:r>
      <w:r>
        <w:rPr>
          <w:rFonts w:ascii="宋体" w:hAnsi="宋体"/>
          <w:sz w:val="18"/>
          <w:szCs w:val="18"/>
        </w:rPr>
        <w:t>为风险承受能力最高类别。风险承受能力评级越高适合购买的理财产品风险评级越高，适合购买的理财产品类型越丰富</w:t>
      </w:r>
      <w:r>
        <w:rPr>
          <w:rFonts w:ascii="宋体" w:hAnsi="宋体" w:hint="eastAsia"/>
          <w:sz w:val="18"/>
          <w:szCs w:val="18"/>
        </w:rPr>
        <w:t>。</w:t>
      </w:r>
      <w:r>
        <w:rPr>
          <w:rFonts w:ascii="宋体" w:hAnsi="宋体"/>
          <w:sz w:val="18"/>
          <w:szCs w:val="18"/>
        </w:rPr>
        <w:t>投资者风险承受能力评级类型与适合购买的理财产品的对应关系为：</w:t>
      </w:r>
    </w:p>
    <w:tbl>
      <w:tblPr>
        <w:tblW w:w="848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7"/>
        <w:gridCol w:w="4840"/>
        <w:gridCol w:w="2865"/>
      </w:tblGrid>
      <w:tr w:rsidR="00A0186F" w14:paraId="75695148" w14:textId="77777777">
        <w:trPr>
          <w:trHeight w:val="461"/>
          <w:jc w:val="center"/>
        </w:trPr>
        <w:tc>
          <w:tcPr>
            <w:tcW w:w="5617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B7B014A" w14:textId="77777777" w:rsidR="00A0186F" w:rsidRDefault="00000000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理财产品风险评级及风险评级说明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8ED5F2E" w14:textId="77777777" w:rsidR="00A0186F" w:rsidRDefault="00000000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对应的投资者风险承受能力评级</w:t>
            </w:r>
          </w:p>
        </w:tc>
      </w:tr>
      <w:tr w:rsidR="00A0186F" w14:paraId="74B3394C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6034BC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D3FA9E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4275F0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</w:tr>
      <w:tr w:rsidR="00A0186F" w14:paraId="6DC577A4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AA12E5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9A39F74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528EAD2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</w:tr>
      <w:tr w:rsidR="00A0186F" w14:paraId="15B6098C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8BCA5C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DF07F5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41285C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</w:tr>
      <w:tr w:rsidR="00A0186F" w14:paraId="509B0159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98F536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03D8AF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49C70AB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</w:tr>
      <w:tr w:rsidR="00A0186F" w14:paraId="1E1B908A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58F9A22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18EC48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42D6F81" w14:textId="77777777" w:rsidR="00A0186F" w:rsidRDefault="0000000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</w:tr>
    </w:tbl>
    <w:p w14:paraId="2284CE75" w14:textId="77777777" w:rsidR="00A0186F" w:rsidRDefault="00000000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 w:cs="仿宋_GB2312" w:hint="eastAsia"/>
          <w:bCs/>
          <w:kern w:val="0"/>
          <w:sz w:val="18"/>
          <w:szCs w:val="18"/>
        </w:rPr>
        <w:t>★</w:t>
      </w:r>
      <w:r>
        <w:rPr>
          <w:rFonts w:ascii="黑体" w:eastAsia="黑体" w:hAnsi="黑体" w:hint="eastAsia"/>
          <w:sz w:val="18"/>
          <w:szCs w:val="18"/>
        </w:rPr>
        <w:t>（二）针对“理财产品风险评级”、“投资者风险承受能力”、“适合投资者类型”的不同划分与表述的特别提示</w:t>
      </w:r>
    </w:p>
    <w:p w14:paraId="5BF12D8D" w14:textId="77777777" w:rsidR="00A0186F" w:rsidRDefault="00000000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 w:hint="eastAsia"/>
          <w:sz w:val="18"/>
          <w:szCs w:val="18"/>
        </w:rPr>
        <w:t>1</w:t>
      </w:r>
      <w:r>
        <w:rPr>
          <w:rFonts w:ascii="黑体" w:eastAsia="黑体" w:hAnsi="黑体"/>
          <w:sz w:val="18"/>
          <w:szCs w:val="18"/>
        </w:rPr>
        <w:t>.</w:t>
      </w:r>
      <w:r>
        <w:rPr>
          <w:rFonts w:ascii="黑体" w:eastAsia="黑体" w:hAnsi="黑体" w:hint="eastAsia"/>
          <w:sz w:val="18"/>
          <w:szCs w:val="18"/>
        </w:rPr>
        <w:t>销售机构在销售本产品时，其对“理财产品风险评级”、“投资者风险承受能力”、“适合投资者类型”等级的划分与表述可能与产品管理人存在差异，即采用销售机构设置的标准。</w:t>
      </w:r>
    </w:p>
    <w:p w14:paraId="4E6D6C43" w14:textId="77777777" w:rsidR="00A0186F" w:rsidRDefault="00000000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/>
          <w:sz w:val="18"/>
          <w:szCs w:val="18"/>
        </w:rPr>
        <w:t>2.</w:t>
      </w:r>
      <w:r>
        <w:rPr>
          <w:rFonts w:ascii="黑体" w:eastAsia="黑体" w:hAnsi="黑体" w:hint="eastAsia"/>
          <w:sz w:val="18"/>
          <w:szCs w:val="18"/>
        </w:rPr>
        <w:t>销售机构应以书面的方式向投资者明示其对“理财产品风险评级”、“投资者风险承受能力等级”的划分与“适合投资者类型”的表述。</w:t>
      </w:r>
    </w:p>
    <w:p w14:paraId="56DF31B6" w14:textId="77777777" w:rsidR="00A0186F" w:rsidRDefault="00000000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lastRenderedPageBreak/>
        <w:t>三、关于理财产品的信息披露</w:t>
      </w:r>
    </w:p>
    <w:p w14:paraId="4B82F81F" w14:textId="77777777" w:rsidR="00A0186F" w:rsidRDefault="00000000">
      <w:pPr>
        <w:spacing w:line="280" w:lineRule="atLeast"/>
        <w:ind w:firstLineChars="200" w:firstLine="36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理财产品的信息披露将通过兴业</w:t>
      </w:r>
      <w:r>
        <w:rPr>
          <w:rFonts w:asciiTheme="minorEastAsia" w:hAnsiTheme="minorEastAsia"/>
          <w:sz w:val="18"/>
          <w:szCs w:val="18"/>
        </w:rPr>
        <w:t>银行</w:t>
      </w:r>
      <w:r>
        <w:rPr>
          <w:rFonts w:asciiTheme="minorEastAsia" w:hAnsiTheme="minorEastAsia" w:hint="eastAsia"/>
          <w:sz w:val="18"/>
          <w:szCs w:val="18"/>
        </w:rPr>
        <w:t>或销售机构</w:t>
      </w:r>
      <w:r>
        <w:rPr>
          <w:rFonts w:ascii="宋体" w:hAnsi="宋体" w:hint="eastAsia"/>
          <w:bCs/>
          <w:sz w:val="18"/>
          <w:szCs w:val="18"/>
        </w:rPr>
        <w:t>的信息披露渠道（包括但不限于兴业</w:t>
      </w:r>
      <w:r>
        <w:rPr>
          <w:rFonts w:ascii="宋体" w:hAnsi="宋体"/>
          <w:bCs/>
          <w:sz w:val="18"/>
          <w:szCs w:val="18"/>
        </w:rPr>
        <w:t>银行</w:t>
      </w:r>
      <w:r>
        <w:rPr>
          <w:rFonts w:ascii="宋体" w:hAnsi="宋体" w:hint="eastAsia"/>
          <w:bCs/>
          <w:sz w:val="18"/>
          <w:szCs w:val="18"/>
        </w:rPr>
        <w:t>或销售机构的营业网点、门户网站、电子销售渠道等）进行。</w:t>
      </w:r>
      <w:r>
        <w:rPr>
          <w:rFonts w:asciiTheme="minorEastAsia" w:hAnsiTheme="minorEastAsia"/>
          <w:sz w:val="18"/>
          <w:szCs w:val="18"/>
        </w:rPr>
        <w:t>具体</w:t>
      </w:r>
      <w:r>
        <w:rPr>
          <w:rFonts w:asciiTheme="minorEastAsia" w:hAnsiTheme="minorEastAsia" w:hint="eastAsia"/>
          <w:sz w:val="18"/>
          <w:szCs w:val="18"/>
        </w:rPr>
        <w:t>信息披露内容</w:t>
      </w:r>
      <w:r>
        <w:rPr>
          <w:rFonts w:asciiTheme="minorEastAsia" w:hAnsiTheme="minorEastAsia"/>
          <w:sz w:val="18"/>
          <w:szCs w:val="18"/>
        </w:rPr>
        <w:t>以《产品说明书》中“信息披露</w:t>
      </w:r>
      <w:r>
        <w:rPr>
          <w:rFonts w:asciiTheme="minorEastAsia" w:hAnsiTheme="minorEastAsia" w:hint="eastAsia"/>
          <w:sz w:val="18"/>
          <w:szCs w:val="18"/>
        </w:rPr>
        <w:t xml:space="preserve">”约定为准。  </w:t>
      </w:r>
    </w:p>
    <w:p w14:paraId="7A759167" w14:textId="77777777" w:rsidR="00A0186F" w:rsidRDefault="00000000">
      <w:pPr>
        <w:spacing w:line="280" w:lineRule="atLeast"/>
        <w:ind w:firstLineChars="200" w:firstLine="36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 </w:t>
      </w:r>
      <w:r>
        <w:rPr>
          <w:rFonts w:ascii="宋体" w:hAnsi="宋体" w:hint="eastAsia"/>
          <w:b/>
          <w:sz w:val="18"/>
          <w:szCs w:val="18"/>
        </w:rPr>
        <w:t>四、关于投诉与建议</w:t>
      </w:r>
    </w:p>
    <w:p w14:paraId="0B581BF3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Theme="minorEastAsia" w:hAnsiTheme="minorEastAsia" w:hint="eastAsia"/>
          <w:sz w:val="18"/>
          <w:szCs w:val="18"/>
        </w:rPr>
        <w:t>您对本产品有任何意见或异议，可向产品管理人或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Theme="minorEastAsia" w:hAnsiTheme="minorEastAsia" w:hint="eastAsia"/>
          <w:sz w:val="18"/>
          <w:szCs w:val="18"/>
        </w:rPr>
        <w:t>反馈</w:t>
      </w:r>
      <w:r>
        <w:rPr>
          <w:rFonts w:ascii="宋体" w:hAnsi="宋体" w:hint="eastAsia"/>
          <w:sz w:val="18"/>
          <w:szCs w:val="18"/>
        </w:rPr>
        <w:t>，产品管理人或销售机构将由专人接听、记录您的意见或建议，并由各方协商共同解决。</w:t>
      </w:r>
    </w:p>
    <w:p w14:paraId="4E34F2BF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（二）联络方式：</w:t>
      </w:r>
    </w:p>
    <w:p w14:paraId="60516F70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兴银理财客户服务热线：40015-95561。</w:t>
      </w:r>
    </w:p>
    <w:p w14:paraId="2F2D04AA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通过兴业银行（作为销售机构）购</w:t>
      </w:r>
      <w:r>
        <w:rPr>
          <w:rFonts w:ascii="宋体" w:hAnsi="宋体"/>
          <w:sz w:val="18"/>
          <w:szCs w:val="18"/>
        </w:rPr>
        <w:t>买本产品的</w:t>
      </w:r>
      <w:r>
        <w:rPr>
          <w:rFonts w:ascii="宋体" w:hAnsi="宋体" w:hint="eastAsia"/>
          <w:sz w:val="18"/>
          <w:szCs w:val="18"/>
        </w:rPr>
        <w:t>，</w:t>
      </w:r>
      <w:r>
        <w:rPr>
          <w:rFonts w:ascii="宋体" w:hAnsi="宋体"/>
          <w:sz w:val="18"/>
          <w:szCs w:val="18"/>
        </w:rPr>
        <w:t>请联系兴业银行</w:t>
      </w:r>
      <w:r>
        <w:rPr>
          <w:rFonts w:ascii="宋体" w:hAnsi="宋体" w:hint="eastAsia"/>
          <w:sz w:val="18"/>
          <w:szCs w:val="18"/>
        </w:rPr>
        <w:t>，兴业银行客户服务热线：【</w:t>
      </w:r>
      <w:r>
        <w:rPr>
          <w:rFonts w:asciiTheme="minorEastAsia" w:hAnsiTheme="minorEastAsia"/>
          <w:sz w:val="18"/>
          <w:szCs w:val="18"/>
        </w:rPr>
        <w:t>95561</w:t>
      </w:r>
      <w:r>
        <w:rPr>
          <w:rFonts w:ascii="宋体" w:hAnsi="宋体" w:hint="eastAsia"/>
          <w:sz w:val="18"/>
          <w:szCs w:val="18"/>
        </w:rPr>
        <w:t>】；兴业银行门户网站：【</w:t>
      </w:r>
      <w:r>
        <w:rPr>
          <w:rFonts w:asciiTheme="minorEastAsia" w:hAnsiTheme="minorEastAsia"/>
          <w:sz w:val="18"/>
          <w:szCs w:val="18"/>
        </w:rPr>
        <w:t>www.cib.com.cn</w:t>
      </w:r>
      <w:r>
        <w:rPr>
          <w:rFonts w:ascii="宋体" w:hAnsi="宋体" w:hint="eastAsia"/>
          <w:sz w:val="18"/>
          <w:szCs w:val="18"/>
        </w:rPr>
        <w:t>】。</w:t>
      </w:r>
    </w:p>
    <w:p w14:paraId="6D18B397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通过【        】（作为销售机构）购买本产品的，请联系【            】，【          】客户服务热线：【           】；【          】门户网站：【                  】。</w:t>
      </w:r>
    </w:p>
    <w:p w14:paraId="67AE8CC8" w14:textId="77777777" w:rsidR="00A0186F" w:rsidRDefault="00A0186F">
      <w:pPr>
        <w:autoSpaceDE w:val="0"/>
        <w:autoSpaceDN w:val="0"/>
        <w:adjustRightInd w:val="0"/>
        <w:spacing w:line="280" w:lineRule="atLeast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</w:p>
    <w:p w14:paraId="2E5BC846" w14:textId="77777777" w:rsidR="00A0186F" w:rsidRDefault="00A0186F">
      <w:pPr>
        <w:autoSpaceDE w:val="0"/>
        <w:autoSpaceDN w:val="0"/>
        <w:adjustRightInd w:val="0"/>
        <w:spacing w:line="280" w:lineRule="atLeast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</w:p>
    <w:p w14:paraId="121EE353" w14:textId="77777777" w:rsidR="00A0186F" w:rsidRDefault="00A0186F">
      <w:pPr>
        <w:spacing w:line="280" w:lineRule="atLeast"/>
        <w:jc w:val="right"/>
        <w:rPr>
          <w:rFonts w:ascii="宋体" w:hAnsi="宋体"/>
          <w:sz w:val="18"/>
          <w:szCs w:val="18"/>
        </w:rPr>
      </w:pPr>
    </w:p>
    <w:p w14:paraId="46039BFA" w14:textId="77777777" w:rsidR="00A0186F" w:rsidRDefault="00A0186F">
      <w:pPr>
        <w:spacing w:line="280" w:lineRule="atLeast"/>
        <w:ind w:rightChars="40" w:right="84"/>
        <w:jc w:val="right"/>
        <w:rPr>
          <w:rFonts w:ascii="宋体" w:hAnsi="宋体"/>
          <w:sz w:val="18"/>
          <w:szCs w:val="18"/>
        </w:rPr>
      </w:pPr>
    </w:p>
    <w:p w14:paraId="1383A1D6" w14:textId="77777777" w:rsidR="00A0186F" w:rsidRDefault="00000000">
      <w:pPr>
        <w:widowControl/>
        <w:spacing w:line="280" w:lineRule="atLeast"/>
        <w:jc w:val="left"/>
        <w:rPr>
          <w:rFonts w:ascii="宋体" w:hAnsi="宋体"/>
          <w:b/>
          <w:sz w:val="28"/>
          <w:szCs w:val="28"/>
        </w:rPr>
      </w:pPr>
      <w:r>
        <w:rPr>
          <w:rFonts w:ascii="宋体" w:hAnsi="宋体"/>
          <w:b/>
          <w:sz w:val="28"/>
          <w:szCs w:val="28"/>
        </w:rPr>
        <w:br w:type="page"/>
      </w:r>
    </w:p>
    <w:p w14:paraId="3BE44451" w14:textId="77777777" w:rsidR="00A0186F" w:rsidRDefault="00000000">
      <w:pPr>
        <w:adjustRightInd w:val="0"/>
        <w:spacing w:line="276" w:lineRule="auto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lastRenderedPageBreak/>
        <w:t>兴银理财有限责任公司理财产品</w:t>
      </w:r>
    </w:p>
    <w:p w14:paraId="3F1DAC65" w14:textId="77777777" w:rsidR="00A0186F" w:rsidRDefault="00000000">
      <w:pPr>
        <w:adjustRightInd w:val="0"/>
        <w:spacing w:line="276" w:lineRule="auto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t>投资者权益须知</w:t>
      </w:r>
    </w:p>
    <w:p w14:paraId="706B77C7" w14:textId="77777777" w:rsidR="00A0186F" w:rsidRDefault="00000000">
      <w:pPr>
        <w:pStyle w:val="Default"/>
        <w:jc w:val="center"/>
        <w:rPr>
          <w:rFonts w:hAnsi="宋体"/>
          <w:b/>
          <w:color w:val="auto"/>
          <w:sz w:val="28"/>
          <w:szCs w:val="28"/>
        </w:rPr>
      </w:pPr>
      <w:r>
        <w:rPr>
          <w:rFonts w:hAnsi="宋体" w:hint="eastAsia"/>
          <w:b/>
          <w:color w:val="auto"/>
          <w:sz w:val="28"/>
          <w:szCs w:val="28"/>
        </w:rPr>
        <w:t>（适用于机构投资者：金融</w:t>
      </w:r>
      <w:r>
        <w:rPr>
          <w:rFonts w:hAnsi="宋体"/>
          <w:b/>
          <w:color w:val="auto"/>
          <w:sz w:val="28"/>
          <w:szCs w:val="28"/>
        </w:rPr>
        <w:t>同业客户</w:t>
      </w:r>
      <w:r>
        <w:rPr>
          <w:rFonts w:hAnsi="宋体" w:hint="eastAsia"/>
          <w:b/>
          <w:color w:val="auto"/>
          <w:sz w:val="28"/>
          <w:szCs w:val="28"/>
        </w:rPr>
        <w:t>）</w:t>
      </w:r>
    </w:p>
    <w:p w14:paraId="65DF0C5F" w14:textId="77777777" w:rsidR="00A0186F" w:rsidRDefault="00000000">
      <w:pPr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尊敬的投资者：</w:t>
      </w:r>
    </w:p>
    <w:p w14:paraId="38EA74C0" w14:textId="77777777" w:rsidR="00A0186F" w:rsidRDefault="00000000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感谢您通过销售机构【】以(□ 直销：产品管理人销售/</w:t>
      </w:r>
      <w:r>
        <w:rPr>
          <w:rFonts w:ascii="宋体" w:hAnsi="宋体" w:cs="宋体" w:hint="eastAsia"/>
          <w:bCs/>
          <w:sz w:val="18"/>
          <w:szCs w:val="18"/>
          <w:lang w:bidi="ar"/>
        </w:rPr>
        <w:t>■</w:t>
      </w:r>
      <w:r>
        <w:rPr>
          <w:rFonts w:ascii="宋体" w:hAnsi="宋体" w:hint="eastAsia"/>
          <w:sz w:val="18"/>
          <w:szCs w:val="18"/>
        </w:rPr>
        <w:t>代销：代理销售机构销售)的形式购买兴银理财有限责任公司（以下简称“兴银理财”）作为产品管理人管理的理财产品。</w:t>
      </w:r>
    </w:p>
    <w:p w14:paraId="158DB43B" w14:textId="77777777" w:rsidR="00A0186F" w:rsidRDefault="00000000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请仔细阅读本《投资者权益须知》，行使您在本业务项下的权益。</w:t>
      </w:r>
      <w:r>
        <w:rPr>
          <w:rFonts w:ascii="宋体" w:hAnsi="宋体"/>
          <w:sz w:val="18"/>
          <w:szCs w:val="18"/>
        </w:rPr>
        <w:t xml:space="preserve"> </w:t>
      </w:r>
    </w:p>
    <w:p w14:paraId="78480409" w14:textId="77777777" w:rsidR="00A0186F" w:rsidRDefault="00A0186F">
      <w:pPr>
        <w:ind w:firstLineChars="200" w:firstLine="361"/>
        <w:rPr>
          <w:rFonts w:ascii="宋体" w:hAnsi="宋体"/>
          <w:b/>
          <w:sz w:val="18"/>
          <w:szCs w:val="18"/>
        </w:rPr>
      </w:pPr>
    </w:p>
    <w:p w14:paraId="7DCFCDD8" w14:textId="77777777" w:rsidR="00A0186F" w:rsidRDefault="00000000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一、理财产品购买流程</w:t>
      </w:r>
    </w:p>
    <w:p w14:paraId="2818CBFC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="宋体" w:hAnsi="宋体"/>
          <w:sz w:val="18"/>
          <w:szCs w:val="18"/>
        </w:rPr>
        <w:t>开立或持有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账户，该账户用于本产品的理财资金划转及</w:t>
      </w:r>
      <w:r>
        <w:rPr>
          <w:rFonts w:ascii="宋体" w:hAnsi="宋体" w:hint="eastAsia"/>
          <w:sz w:val="18"/>
          <w:szCs w:val="18"/>
        </w:rPr>
        <w:t>分配</w:t>
      </w:r>
      <w:r>
        <w:rPr>
          <w:rFonts w:ascii="宋体" w:hAnsi="宋体"/>
          <w:sz w:val="18"/>
          <w:szCs w:val="18"/>
        </w:rPr>
        <w:t>，您应确保持有本产品期间所指定账户不做销户。</w:t>
      </w:r>
    </w:p>
    <w:p w14:paraId="5A564768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</w:t>
      </w:r>
      <w:r>
        <w:rPr>
          <w:rFonts w:ascii="宋体" w:hAnsi="宋体"/>
          <w:sz w:val="18"/>
          <w:szCs w:val="18"/>
        </w:rPr>
        <w:t>接受并完成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对您的风险承受能力评估，并根据风险评估结果选择适合的产品。</w:t>
      </w:r>
    </w:p>
    <w:p w14:paraId="3AFE37D9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（三）</w:t>
      </w:r>
      <w:r>
        <w:rPr>
          <w:rFonts w:ascii="宋体" w:hAnsi="宋体"/>
          <w:sz w:val="18"/>
          <w:szCs w:val="18"/>
        </w:rPr>
        <w:t>请仔细阅读《</w:t>
      </w:r>
      <w:r>
        <w:rPr>
          <w:rFonts w:ascii="宋体" w:hAnsi="宋体" w:hint="eastAsia"/>
          <w:sz w:val="18"/>
          <w:szCs w:val="18"/>
        </w:rPr>
        <w:t>投资</w:t>
      </w:r>
      <w:r>
        <w:rPr>
          <w:rFonts w:ascii="宋体" w:hAnsi="宋体"/>
          <w:sz w:val="18"/>
          <w:szCs w:val="18"/>
        </w:rPr>
        <w:t>协议书》、《产品说明书》、</w:t>
      </w:r>
      <w:r>
        <w:rPr>
          <w:rFonts w:ascii="宋体" w:hAnsi="宋体" w:hint="eastAsia"/>
          <w:sz w:val="18"/>
          <w:szCs w:val="18"/>
        </w:rPr>
        <w:t>《（代理）销售</w:t>
      </w:r>
      <w:r>
        <w:rPr>
          <w:rFonts w:ascii="宋体" w:hAnsi="宋体"/>
          <w:sz w:val="18"/>
          <w:szCs w:val="18"/>
        </w:rPr>
        <w:t>协议书</w:t>
      </w:r>
      <w:r>
        <w:rPr>
          <w:rFonts w:ascii="宋体" w:hAnsi="宋体" w:hint="eastAsia"/>
          <w:sz w:val="18"/>
          <w:szCs w:val="18"/>
        </w:rPr>
        <w:t>》、</w:t>
      </w:r>
      <w:r>
        <w:rPr>
          <w:rFonts w:ascii="宋体" w:hAnsi="宋体"/>
          <w:sz w:val="18"/>
          <w:szCs w:val="18"/>
        </w:rPr>
        <w:t>《风险揭示书》、《投资者权益须知》以及其他有关文件（如有），确认已同意相关内容、充分了解相关风险并无疑问和异议后，签署相关销售文件，并办理购买手续。</w:t>
      </w:r>
    </w:p>
    <w:p w14:paraId="45B15C38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（四）销售机构</w:t>
      </w:r>
      <w:r>
        <w:rPr>
          <w:rFonts w:ascii="宋体" w:hAnsi="宋体"/>
          <w:sz w:val="18"/>
          <w:szCs w:val="18"/>
        </w:rPr>
        <w:t>营业网点或者电子银行（包括但不限于网上银行、电话银行和手机银行）均可办理理财产品的购买手续，但是对于具体理财产品，产品管理人将根据产品风险等级和市场情况自行确定发售渠道。</w:t>
      </w:r>
    </w:p>
    <w:p w14:paraId="402BA8C2" w14:textId="77777777" w:rsidR="00A0186F" w:rsidRDefault="00000000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二、投资者风险承受能力与产品风险评级</w:t>
      </w:r>
    </w:p>
    <w:p w14:paraId="65F60134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鉴于您为金融同业客户，销售机构暂不对您进行风险承受能力评估，请您根据您自身的</w:t>
      </w:r>
      <w:r>
        <w:rPr>
          <w:rFonts w:ascii="宋体" w:hAnsi="宋体"/>
          <w:sz w:val="18"/>
          <w:szCs w:val="18"/>
        </w:rPr>
        <w:t>风险承受能力购买</w:t>
      </w:r>
      <w:r>
        <w:rPr>
          <w:rFonts w:ascii="宋体" w:hAnsi="宋体" w:hint="eastAsia"/>
          <w:sz w:val="18"/>
          <w:szCs w:val="18"/>
        </w:rPr>
        <w:t>产品风险评级适合您的</w:t>
      </w:r>
      <w:r>
        <w:rPr>
          <w:rFonts w:ascii="宋体" w:hAnsi="宋体"/>
          <w:sz w:val="18"/>
          <w:szCs w:val="18"/>
        </w:rPr>
        <w:t>理财产品</w:t>
      </w:r>
      <w:r>
        <w:rPr>
          <w:rFonts w:ascii="宋体" w:hAnsi="宋体" w:hint="eastAsia"/>
          <w:sz w:val="18"/>
          <w:szCs w:val="18"/>
        </w:rPr>
        <w:t>。</w:t>
      </w:r>
    </w:p>
    <w:p w14:paraId="299902DB" w14:textId="77777777" w:rsidR="00A0186F" w:rsidRDefault="00000000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三、关于理财产品的信息披露</w:t>
      </w:r>
    </w:p>
    <w:p w14:paraId="6E0F52AA" w14:textId="77777777" w:rsidR="00A0186F" w:rsidRDefault="00000000">
      <w:pPr>
        <w:spacing w:line="280" w:lineRule="atLeast"/>
        <w:ind w:firstLineChars="200" w:firstLine="36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理财产品的信息披露将通过兴业</w:t>
      </w:r>
      <w:r>
        <w:rPr>
          <w:rFonts w:asciiTheme="minorEastAsia" w:hAnsiTheme="minorEastAsia"/>
          <w:sz w:val="18"/>
          <w:szCs w:val="18"/>
        </w:rPr>
        <w:t>银行</w:t>
      </w:r>
      <w:r>
        <w:rPr>
          <w:rFonts w:asciiTheme="minorEastAsia" w:hAnsiTheme="minorEastAsia" w:hint="eastAsia"/>
          <w:sz w:val="18"/>
          <w:szCs w:val="18"/>
        </w:rPr>
        <w:t>或销售机构</w:t>
      </w:r>
      <w:r>
        <w:rPr>
          <w:rFonts w:ascii="宋体" w:hAnsi="宋体" w:hint="eastAsia"/>
          <w:bCs/>
          <w:sz w:val="18"/>
          <w:szCs w:val="18"/>
        </w:rPr>
        <w:t>的信息披露渠道（包括但不限于兴业</w:t>
      </w:r>
      <w:r>
        <w:rPr>
          <w:rFonts w:ascii="宋体" w:hAnsi="宋体"/>
          <w:bCs/>
          <w:sz w:val="18"/>
          <w:szCs w:val="18"/>
        </w:rPr>
        <w:t>银行</w:t>
      </w:r>
      <w:r>
        <w:rPr>
          <w:rFonts w:ascii="宋体" w:hAnsi="宋体" w:hint="eastAsia"/>
          <w:bCs/>
          <w:sz w:val="18"/>
          <w:szCs w:val="18"/>
        </w:rPr>
        <w:t>或销售机构的营业网点、门户网站、电子销售渠道等）进行。</w:t>
      </w:r>
      <w:r>
        <w:rPr>
          <w:rFonts w:asciiTheme="minorEastAsia" w:hAnsiTheme="minorEastAsia"/>
          <w:sz w:val="18"/>
          <w:szCs w:val="18"/>
        </w:rPr>
        <w:t>具体</w:t>
      </w:r>
      <w:r>
        <w:rPr>
          <w:rFonts w:asciiTheme="minorEastAsia" w:hAnsiTheme="minorEastAsia" w:hint="eastAsia"/>
          <w:sz w:val="18"/>
          <w:szCs w:val="18"/>
        </w:rPr>
        <w:t>信息披露内容</w:t>
      </w:r>
      <w:r>
        <w:rPr>
          <w:rFonts w:asciiTheme="minorEastAsia" w:hAnsiTheme="minorEastAsia"/>
          <w:sz w:val="18"/>
          <w:szCs w:val="18"/>
        </w:rPr>
        <w:t>以《产品说明书》中“信息披露</w:t>
      </w:r>
      <w:r>
        <w:rPr>
          <w:rFonts w:asciiTheme="minorEastAsia" w:hAnsiTheme="minorEastAsia" w:hint="eastAsia"/>
          <w:sz w:val="18"/>
          <w:szCs w:val="18"/>
        </w:rPr>
        <w:t xml:space="preserve">”约定为准。  </w:t>
      </w:r>
    </w:p>
    <w:p w14:paraId="5CE32C0E" w14:textId="77777777" w:rsidR="00A0186F" w:rsidRDefault="00000000">
      <w:pPr>
        <w:ind w:firstLineChars="200" w:firstLine="361"/>
        <w:rPr>
          <w:rFonts w:asciiTheme="minorEastAsia" w:hAnsiTheme="minorEastAsia"/>
          <w:b/>
          <w:bCs/>
          <w:sz w:val="18"/>
          <w:szCs w:val="18"/>
        </w:rPr>
      </w:pPr>
      <w:r>
        <w:rPr>
          <w:rFonts w:ascii="宋体" w:hAnsi="宋体" w:hint="eastAsia"/>
          <w:b/>
          <w:bCs/>
          <w:sz w:val="18"/>
          <w:szCs w:val="18"/>
        </w:rPr>
        <w:t>四、关于投诉与建议</w:t>
      </w:r>
    </w:p>
    <w:p w14:paraId="121E0F4C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Theme="minorEastAsia" w:hAnsiTheme="minorEastAsia" w:hint="eastAsia"/>
          <w:sz w:val="18"/>
          <w:szCs w:val="18"/>
        </w:rPr>
        <w:t>您对本产品有任何意见或异议，可向产品管理人或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Theme="minorEastAsia" w:hAnsiTheme="minorEastAsia" w:hint="eastAsia"/>
          <w:sz w:val="18"/>
          <w:szCs w:val="18"/>
        </w:rPr>
        <w:t>反馈</w:t>
      </w:r>
      <w:r>
        <w:rPr>
          <w:rFonts w:ascii="宋体" w:hAnsi="宋体" w:hint="eastAsia"/>
          <w:sz w:val="18"/>
          <w:szCs w:val="18"/>
        </w:rPr>
        <w:t>，产品管理人或销售机构将由专人接听、记录您的意见或建议，并由各方协商共同解决。</w:t>
      </w:r>
    </w:p>
    <w:p w14:paraId="263D93E7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（二）联络方式：</w:t>
      </w:r>
    </w:p>
    <w:p w14:paraId="235FCEB9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兴银理财客户服务热线：40015-95561。</w:t>
      </w:r>
    </w:p>
    <w:p w14:paraId="2D8A65D3" w14:textId="77777777" w:rsidR="00A0186F" w:rsidRDefault="0000000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通过兴业银行（作为销售机构）购</w:t>
      </w:r>
      <w:r>
        <w:rPr>
          <w:rFonts w:ascii="宋体" w:hAnsi="宋体"/>
          <w:sz w:val="18"/>
          <w:szCs w:val="18"/>
        </w:rPr>
        <w:t>买本产品的</w:t>
      </w:r>
      <w:r>
        <w:rPr>
          <w:rFonts w:ascii="宋体" w:hAnsi="宋体" w:hint="eastAsia"/>
          <w:sz w:val="18"/>
          <w:szCs w:val="18"/>
        </w:rPr>
        <w:t>，</w:t>
      </w:r>
      <w:r>
        <w:rPr>
          <w:rFonts w:ascii="宋体" w:hAnsi="宋体"/>
          <w:sz w:val="18"/>
          <w:szCs w:val="18"/>
        </w:rPr>
        <w:t>请联系兴业银行</w:t>
      </w:r>
      <w:r>
        <w:rPr>
          <w:rFonts w:ascii="宋体" w:hAnsi="宋体" w:hint="eastAsia"/>
          <w:sz w:val="18"/>
          <w:szCs w:val="18"/>
        </w:rPr>
        <w:t>，兴业银行客户服务热线：【</w:t>
      </w:r>
      <w:r>
        <w:rPr>
          <w:rFonts w:asciiTheme="minorEastAsia" w:hAnsiTheme="minorEastAsia"/>
          <w:sz w:val="18"/>
          <w:szCs w:val="18"/>
        </w:rPr>
        <w:t>95561</w:t>
      </w:r>
      <w:r>
        <w:rPr>
          <w:rFonts w:ascii="宋体" w:hAnsi="宋体" w:hint="eastAsia"/>
          <w:sz w:val="18"/>
          <w:szCs w:val="18"/>
        </w:rPr>
        <w:t>】；兴业银行门户网站：【</w:t>
      </w:r>
      <w:r>
        <w:rPr>
          <w:rFonts w:asciiTheme="minorEastAsia" w:hAnsiTheme="minorEastAsia"/>
          <w:sz w:val="18"/>
          <w:szCs w:val="18"/>
        </w:rPr>
        <w:t>www.cib.com.cn</w:t>
      </w:r>
      <w:r>
        <w:rPr>
          <w:rFonts w:ascii="宋体" w:hAnsi="宋体" w:hint="eastAsia"/>
          <w:sz w:val="18"/>
          <w:szCs w:val="18"/>
        </w:rPr>
        <w:t>】。</w:t>
      </w:r>
    </w:p>
    <w:p w14:paraId="31712898" w14:textId="77777777" w:rsidR="00A0186F" w:rsidRDefault="00000000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通过【        】（作为销售机构）购买本产品的，请联系【            】，【          】客户服务热线：【           】；【          】门户网站：【                  】。</w:t>
      </w:r>
    </w:p>
    <w:p w14:paraId="5D2F19FF" w14:textId="77777777" w:rsidR="00A0186F" w:rsidRDefault="00A0186F"/>
    <w:sectPr w:rsidR="00A0186F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3DF2B5" w14:textId="77777777" w:rsidR="00CE2C79" w:rsidRDefault="00CE2C79">
      <w:r>
        <w:separator/>
      </w:r>
    </w:p>
  </w:endnote>
  <w:endnote w:type="continuationSeparator" w:id="0">
    <w:p w14:paraId="6A097CA3" w14:textId="77777777" w:rsidR="00CE2C79" w:rsidRDefault="00CE2C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03202528"/>
    </w:sdtPr>
    <w:sdtContent>
      <w:p w14:paraId="1B4CA1D5" w14:textId="77777777" w:rsidR="00A0186F" w:rsidRDefault="00000000">
        <w:pPr>
          <w:pStyle w:val="a9"/>
          <w:jc w:val="center"/>
        </w:pPr>
        <w:r>
          <w:rPr>
            <w:rFonts w:hint="eastAsia"/>
          </w:rPr>
          <w:t>第</w:t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5</w:t>
        </w:r>
        <w:r>
          <w:fldChar w:fldCharType="end"/>
        </w:r>
        <w:r>
          <w:rPr>
            <w:rFonts w:hint="eastAsia"/>
          </w:rPr>
          <w:t>页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FF4B58" w14:textId="77777777" w:rsidR="00CE2C79" w:rsidRDefault="00CE2C79">
      <w:r>
        <w:separator/>
      </w:r>
    </w:p>
  </w:footnote>
  <w:footnote w:type="continuationSeparator" w:id="0">
    <w:p w14:paraId="7E7F7410" w14:textId="77777777" w:rsidR="00CE2C79" w:rsidRDefault="00CE2C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80291" w14:textId="77777777" w:rsidR="00A0186F" w:rsidRDefault="00000000">
    <w:pPr>
      <w:pStyle w:val="ab"/>
      <w:pBdr>
        <w:bottom w:val="thickThinLargeGap" w:sz="24" w:space="10" w:color="auto"/>
      </w:pBdr>
      <w:tabs>
        <w:tab w:val="right" w:pos="8280"/>
      </w:tabs>
      <w:wordWrap w:val="0"/>
      <w:adjustRightInd w:val="0"/>
      <w:ind w:firstLineChars="100" w:firstLine="180"/>
      <w:jc w:val="right"/>
    </w:pPr>
    <w:r>
      <w:rPr>
        <w:rFonts w:hint="eastAsia"/>
      </w:rPr>
      <w:t>投资者权益须知</w:t>
    </w:r>
  </w:p>
  <w:p w14:paraId="17675736" w14:textId="77777777" w:rsidR="00A0186F" w:rsidRDefault="00000000">
    <w:pPr>
      <w:pStyle w:val="ab"/>
      <w:pBdr>
        <w:bottom w:val="thickThinLargeGap" w:sz="24" w:space="10" w:color="auto"/>
      </w:pBdr>
      <w:tabs>
        <w:tab w:val="right" w:pos="8280"/>
      </w:tabs>
      <w:wordWrap w:val="0"/>
      <w:adjustRightInd w:val="0"/>
      <w:ind w:firstLineChars="100" w:firstLine="181"/>
      <w:jc w:val="right"/>
      <w:rPr>
        <w:b/>
      </w:rPr>
    </w:pPr>
    <w:r>
      <w:rPr>
        <w:rFonts w:hint="eastAsia"/>
        <w:b/>
      </w:rPr>
      <w:t>注：本文件由兴银理财有限责任公司统一编制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237B3"/>
    <w:rsid w:val="00012DF8"/>
    <w:rsid w:val="00044E9D"/>
    <w:rsid w:val="000466D9"/>
    <w:rsid w:val="000921B4"/>
    <w:rsid w:val="000C4846"/>
    <w:rsid w:val="000E6147"/>
    <w:rsid w:val="00141624"/>
    <w:rsid w:val="00171420"/>
    <w:rsid w:val="00195672"/>
    <w:rsid w:val="002376BF"/>
    <w:rsid w:val="002414E3"/>
    <w:rsid w:val="002462D8"/>
    <w:rsid w:val="00257F59"/>
    <w:rsid w:val="00271331"/>
    <w:rsid w:val="00274AC9"/>
    <w:rsid w:val="00276F5A"/>
    <w:rsid w:val="002A6909"/>
    <w:rsid w:val="002B0017"/>
    <w:rsid w:val="002B6D4B"/>
    <w:rsid w:val="002C01C0"/>
    <w:rsid w:val="002E6656"/>
    <w:rsid w:val="003A3815"/>
    <w:rsid w:val="003B4628"/>
    <w:rsid w:val="003D624D"/>
    <w:rsid w:val="004D586E"/>
    <w:rsid w:val="004E5B8C"/>
    <w:rsid w:val="00552ACB"/>
    <w:rsid w:val="00571A72"/>
    <w:rsid w:val="005A0FFB"/>
    <w:rsid w:val="005A17EF"/>
    <w:rsid w:val="005D158B"/>
    <w:rsid w:val="005E4F9A"/>
    <w:rsid w:val="00622E88"/>
    <w:rsid w:val="00641888"/>
    <w:rsid w:val="006639A1"/>
    <w:rsid w:val="006B237F"/>
    <w:rsid w:val="006E4016"/>
    <w:rsid w:val="006F690F"/>
    <w:rsid w:val="00710B52"/>
    <w:rsid w:val="007B231D"/>
    <w:rsid w:val="007C6A86"/>
    <w:rsid w:val="00812B92"/>
    <w:rsid w:val="00820AF6"/>
    <w:rsid w:val="008362EE"/>
    <w:rsid w:val="00862D49"/>
    <w:rsid w:val="008C2FE9"/>
    <w:rsid w:val="008E15D1"/>
    <w:rsid w:val="008E7821"/>
    <w:rsid w:val="008E7C7D"/>
    <w:rsid w:val="00954A72"/>
    <w:rsid w:val="00971F4B"/>
    <w:rsid w:val="00972653"/>
    <w:rsid w:val="009816B9"/>
    <w:rsid w:val="009D1DC4"/>
    <w:rsid w:val="009E4DBC"/>
    <w:rsid w:val="00A0186F"/>
    <w:rsid w:val="00A646F7"/>
    <w:rsid w:val="00AA4438"/>
    <w:rsid w:val="00AB386C"/>
    <w:rsid w:val="00AC71D9"/>
    <w:rsid w:val="00B02055"/>
    <w:rsid w:val="00B049A7"/>
    <w:rsid w:val="00B507EB"/>
    <w:rsid w:val="00BE4E6B"/>
    <w:rsid w:val="00BF7C2F"/>
    <w:rsid w:val="00C018F3"/>
    <w:rsid w:val="00C202DE"/>
    <w:rsid w:val="00C32FF7"/>
    <w:rsid w:val="00C8683D"/>
    <w:rsid w:val="00C86FD7"/>
    <w:rsid w:val="00CE2C79"/>
    <w:rsid w:val="00D01E10"/>
    <w:rsid w:val="00D237B3"/>
    <w:rsid w:val="00D56354"/>
    <w:rsid w:val="00D827EE"/>
    <w:rsid w:val="00D917DB"/>
    <w:rsid w:val="00DB67D6"/>
    <w:rsid w:val="00DD5F6E"/>
    <w:rsid w:val="00E01CA3"/>
    <w:rsid w:val="00E077CB"/>
    <w:rsid w:val="00EA7D7F"/>
    <w:rsid w:val="00EF1A43"/>
    <w:rsid w:val="00F126D2"/>
    <w:rsid w:val="00F33265"/>
    <w:rsid w:val="00F47A61"/>
    <w:rsid w:val="00F74AE2"/>
    <w:rsid w:val="00F81CAA"/>
    <w:rsid w:val="25182FCF"/>
    <w:rsid w:val="369505B9"/>
    <w:rsid w:val="52D44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7FC5542"/>
  <w15:docId w15:val="{B979D206-E950-4678-AEF5-232983E53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iPriority="0" w:qFormat="1"/>
    <w:lsdException w:name="header" w:uiPriority="0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0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120" w:after="120" w:line="360" w:lineRule="auto"/>
      <w:outlineLvl w:val="0"/>
    </w:pPr>
    <w:rPr>
      <w:rFonts w:ascii="宋体"/>
      <w:b/>
      <w:color w:val="000000"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a5"/>
    <w:uiPriority w:val="99"/>
    <w:semiHidden/>
    <w:unhideWhenUsed/>
    <w:qFormat/>
    <w:rPr>
      <w:b/>
      <w:bCs/>
    </w:rPr>
  </w:style>
  <w:style w:type="paragraph" w:styleId="a4">
    <w:name w:val="annotation text"/>
    <w:basedOn w:val="a"/>
    <w:link w:val="a6"/>
    <w:qFormat/>
    <w:pPr>
      <w:jc w:val="left"/>
    </w:pPr>
  </w:style>
  <w:style w:type="paragraph" w:styleId="a7">
    <w:name w:val="Balloon Text"/>
    <w:basedOn w:val="a"/>
    <w:link w:val="a8"/>
    <w:uiPriority w:val="99"/>
    <w:semiHidden/>
    <w:unhideWhenUsed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b">
    <w:name w:val="header"/>
    <w:basedOn w:val="a"/>
    <w:link w:val="ac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HTML">
    <w:name w:val="HTML Preformatted"/>
    <w:basedOn w:val="a"/>
    <w:link w:val="HTML0"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character" w:styleId="ad">
    <w:name w:val="Strong"/>
    <w:uiPriority w:val="22"/>
    <w:qFormat/>
    <w:rPr>
      <w:b/>
      <w:bCs/>
    </w:rPr>
  </w:style>
  <w:style w:type="character" w:styleId="ae">
    <w:name w:val="annotation reference"/>
    <w:qFormat/>
    <w:rPr>
      <w:sz w:val="21"/>
    </w:rPr>
  </w:style>
  <w:style w:type="character" w:customStyle="1" w:styleId="ac">
    <w:name w:val="页眉 字符"/>
    <w:basedOn w:val="a0"/>
    <w:link w:val="ab"/>
    <w:qFormat/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qFormat/>
    <w:rPr>
      <w:sz w:val="18"/>
      <w:szCs w:val="18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/>
      <w:color w:val="000000"/>
      <w:sz w:val="24"/>
    </w:rPr>
  </w:style>
  <w:style w:type="character" w:customStyle="1" w:styleId="10">
    <w:name w:val="标题 1 字符"/>
    <w:basedOn w:val="a0"/>
    <w:link w:val="1"/>
    <w:qFormat/>
    <w:rPr>
      <w:rFonts w:ascii="宋体" w:eastAsia="宋体" w:hAnsi="Times New Roman" w:cs="Times New Roman"/>
      <w:b/>
      <w:color w:val="000000"/>
      <w:kern w:val="0"/>
      <w:sz w:val="24"/>
      <w:szCs w:val="20"/>
    </w:rPr>
  </w:style>
  <w:style w:type="character" w:customStyle="1" w:styleId="HTML0">
    <w:name w:val="HTML 预设格式 字符"/>
    <w:basedOn w:val="a0"/>
    <w:link w:val="HTML"/>
    <w:uiPriority w:val="99"/>
    <w:qFormat/>
    <w:rPr>
      <w:rFonts w:ascii="宋体" w:eastAsia="宋体" w:hAnsi="宋体" w:cs="宋体"/>
      <w:kern w:val="0"/>
      <w:sz w:val="24"/>
      <w:szCs w:val="24"/>
    </w:rPr>
  </w:style>
  <w:style w:type="character" w:customStyle="1" w:styleId="Char">
    <w:name w:val="批注文字 Char"/>
    <w:basedOn w:val="a0"/>
    <w:uiPriority w:val="99"/>
    <w:semiHidden/>
    <w:qFormat/>
    <w:rPr>
      <w:rFonts w:ascii="Times New Roman" w:eastAsia="宋体" w:hAnsi="Times New Roman" w:cs="Times New Roman"/>
      <w:szCs w:val="20"/>
    </w:rPr>
  </w:style>
  <w:style w:type="character" w:customStyle="1" w:styleId="a6">
    <w:name w:val="批注文字 字符"/>
    <w:basedOn w:val="a0"/>
    <w:link w:val="a4"/>
    <w:qFormat/>
    <w:rPr>
      <w:rFonts w:ascii="Times New Roman" w:eastAsia="宋体" w:hAnsi="Times New Roman" w:cs="Times New Roman"/>
      <w:szCs w:val="20"/>
    </w:rPr>
  </w:style>
  <w:style w:type="character" w:customStyle="1" w:styleId="a8">
    <w:name w:val="批注框文本 字符"/>
    <w:basedOn w:val="a0"/>
    <w:link w:val="a7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批注主题 字符"/>
    <w:basedOn w:val="a6"/>
    <w:link w:val="a3"/>
    <w:uiPriority w:val="99"/>
    <w:semiHidden/>
    <w:qFormat/>
    <w:rPr>
      <w:rFonts w:ascii="Times New Roman" w:eastAsia="宋体" w:hAnsi="Times New Roman" w:cs="Times New Roman"/>
      <w:b/>
      <w:bCs/>
      <w:szCs w:val="20"/>
    </w:rPr>
  </w:style>
  <w:style w:type="paragraph" w:customStyle="1" w:styleId="11">
    <w:name w:val="修订1"/>
    <w:hidden/>
    <w:uiPriority w:val="99"/>
    <w:semiHidden/>
    <w:qFormat/>
    <w:rPr>
      <w:kern w:val="2"/>
      <w:sz w:val="21"/>
    </w:rPr>
  </w:style>
  <w:style w:type="paragraph" w:styleId="af">
    <w:name w:val="Revision"/>
    <w:hidden/>
    <w:uiPriority w:val="99"/>
    <w:unhideWhenUsed/>
    <w:rsid w:val="003A3815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719</Words>
  <Characters>4103</Characters>
  <Application>Microsoft Office Word</Application>
  <DocSecurity>0</DocSecurity>
  <Lines>34</Lines>
  <Paragraphs>9</Paragraphs>
  <ScaleCrop>false</ScaleCrop>
  <Company/>
  <LinksUpToDate>false</LinksUpToDate>
  <CharactersWithSpaces>4813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胡骁潇</dc:creator>
  <cp:lastModifiedBy>8615005753921</cp:lastModifiedBy>
  <cp:revision>53</cp:revision>
  <dcterms:created xsi:type="dcterms:W3CDTF">2021-06-15T06:19:00Z</dcterms:created>
  <dcterms:modified xsi:type="dcterms:W3CDTF">2023-11-27T02:20:00Z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2052-10.8.2.6726</vt:lpwstr>
  </property>
</Properties>
</file>