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6594" w:rsidRDefault="002642F5">
      <w:pPr>
        <w:widowControl/>
        <w:spacing w:line="360" w:lineRule="auto"/>
        <w:jc w:val="center"/>
        <w:rPr>
          <w:rStyle w:val="afa"/>
          <w:rFonts w:ascii="宋体" w:hAnsi="宋体"/>
          <w:sz w:val="30"/>
          <w:szCs w:val="30"/>
        </w:rPr>
      </w:pPr>
      <w:r>
        <w:rPr>
          <w:rFonts w:ascii="宋体" w:hAnsi="宋体" w:hint="eastAsia"/>
          <w:b/>
          <w:sz w:val="30"/>
          <w:szCs w:val="30"/>
        </w:rPr>
        <w:t>理财非存款、产品有风险、投资须谨慎！</w:t>
      </w:r>
    </w:p>
    <w:p w:rsidR="00696594" w:rsidRDefault="00696594">
      <w:pPr>
        <w:adjustRightInd w:val="0"/>
        <w:spacing w:line="360" w:lineRule="auto"/>
        <w:jc w:val="center"/>
        <w:rPr>
          <w:rStyle w:val="afa"/>
          <w:rFonts w:ascii="宋体" w:hAnsi="宋体"/>
          <w:sz w:val="32"/>
          <w:szCs w:val="32"/>
        </w:rPr>
      </w:pPr>
    </w:p>
    <w:p w:rsidR="00696594" w:rsidRDefault="00696594">
      <w:pPr>
        <w:adjustRightInd w:val="0"/>
        <w:spacing w:line="360" w:lineRule="auto"/>
        <w:jc w:val="center"/>
        <w:rPr>
          <w:rStyle w:val="afa"/>
          <w:rFonts w:ascii="宋体" w:hAnsi="宋体"/>
          <w:sz w:val="32"/>
          <w:szCs w:val="32"/>
        </w:rPr>
      </w:pPr>
    </w:p>
    <w:p w:rsidR="00696594" w:rsidRDefault="002642F5">
      <w:pPr>
        <w:adjustRightInd w:val="0"/>
        <w:spacing w:line="360" w:lineRule="auto"/>
        <w:jc w:val="center"/>
        <w:rPr>
          <w:rStyle w:val="afa"/>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696594" w:rsidRDefault="00696594">
      <w:pPr>
        <w:adjustRightInd w:val="0"/>
        <w:spacing w:line="360" w:lineRule="auto"/>
        <w:jc w:val="center"/>
        <w:rPr>
          <w:rStyle w:val="afa"/>
          <w:rFonts w:ascii="宋体" w:hAnsi="宋体"/>
          <w:sz w:val="32"/>
          <w:szCs w:val="32"/>
        </w:rPr>
      </w:pPr>
    </w:p>
    <w:p w:rsidR="00696594" w:rsidRDefault="002642F5">
      <w:pPr>
        <w:adjustRightInd w:val="0"/>
        <w:spacing w:line="360" w:lineRule="auto"/>
        <w:jc w:val="center"/>
        <w:rPr>
          <w:rStyle w:val="afa"/>
          <w:rFonts w:ascii="黑体" w:eastAsia="黑体" w:hAnsi="黑体"/>
          <w:sz w:val="44"/>
          <w:szCs w:val="44"/>
        </w:rPr>
      </w:pPr>
      <w:r>
        <w:rPr>
          <w:rStyle w:val="afa"/>
          <w:rFonts w:ascii="黑体" w:eastAsia="黑体" w:hAnsi="黑体" w:hint="eastAsia"/>
          <w:sz w:val="44"/>
          <w:szCs w:val="44"/>
        </w:rPr>
        <w:t>兴银理财【稳利丰收封闭式固收类】</w:t>
      </w:r>
    </w:p>
    <w:p w:rsidR="00696594" w:rsidRDefault="002642F5">
      <w:pPr>
        <w:adjustRightInd w:val="0"/>
        <w:spacing w:line="360" w:lineRule="auto"/>
        <w:jc w:val="center"/>
        <w:rPr>
          <w:rStyle w:val="afa"/>
          <w:rFonts w:ascii="黑体" w:eastAsia="黑体" w:hAnsi="黑体"/>
          <w:sz w:val="44"/>
          <w:szCs w:val="44"/>
        </w:rPr>
      </w:pPr>
      <w:r>
        <w:rPr>
          <w:rStyle w:val="afa"/>
          <w:rFonts w:ascii="黑体" w:eastAsia="黑体" w:hAnsi="黑体" w:hint="eastAsia"/>
          <w:sz w:val="44"/>
          <w:szCs w:val="44"/>
        </w:rPr>
        <w:t xml:space="preserve">理财产品 </w:t>
      </w:r>
    </w:p>
    <w:p w:rsidR="00696594" w:rsidRDefault="002642F5">
      <w:pPr>
        <w:adjustRightInd w:val="0"/>
        <w:spacing w:line="360" w:lineRule="auto"/>
        <w:jc w:val="center"/>
        <w:rPr>
          <w:rStyle w:val="afa"/>
          <w:rFonts w:ascii="黑体" w:eastAsia="黑体" w:hAnsi="黑体"/>
          <w:sz w:val="44"/>
          <w:szCs w:val="44"/>
        </w:rPr>
      </w:pPr>
      <w:r>
        <w:rPr>
          <w:rStyle w:val="afa"/>
          <w:rFonts w:ascii="黑体" w:eastAsia="黑体" w:hAnsi="黑体" w:hint="eastAsia"/>
          <w:sz w:val="44"/>
          <w:szCs w:val="44"/>
        </w:rPr>
        <w:t>产品说明书</w:t>
      </w:r>
    </w:p>
    <w:p w:rsidR="00696594" w:rsidRDefault="00696594">
      <w:pPr>
        <w:adjustRightInd w:val="0"/>
        <w:spacing w:line="360" w:lineRule="auto"/>
        <w:jc w:val="center"/>
        <w:rPr>
          <w:rStyle w:val="afa"/>
          <w:rFonts w:ascii="宋体" w:hAnsi="宋体"/>
          <w:sz w:val="32"/>
          <w:szCs w:val="32"/>
        </w:rPr>
      </w:pPr>
    </w:p>
    <w:p w:rsidR="00696594" w:rsidRDefault="00696594">
      <w:pPr>
        <w:adjustRightInd w:val="0"/>
        <w:spacing w:line="360" w:lineRule="auto"/>
        <w:rPr>
          <w:rStyle w:val="afa"/>
          <w:rFonts w:ascii="黑体" w:eastAsia="黑体" w:hAnsi="黑体"/>
          <w:bCs w:val="0"/>
          <w:sz w:val="28"/>
          <w:szCs w:val="28"/>
        </w:rPr>
      </w:pPr>
    </w:p>
    <w:p w:rsidR="00696594" w:rsidRDefault="00696594">
      <w:pPr>
        <w:adjustRightInd w:val="0"/>
        <w:spacing w:line="360" w:lineRule="auto"/>
        <w:jc w:val="center"/>
        <w:rPr>
          <w:rStyle w:val="afa"/>
          <w:rFonts w:ascii="黑体" w:eastAsia="黑体" w:hAnsi="黑体"/>
          <w:bCs w:val="0"/>
          <w:sz w:val="28"/>
          <w:szCs w:val="28"/>
        </w:rPr>
      </w:pPr>
    </w:p>
    <w:p w:rsidR="00696594" w:rsidRDefault="00696594">
      <w:pPr>
        <w:adjustRightInd w:val="0"/>
        <w:spacing w:line="360" w:lineRule="auto"/>
        <w:jc w:val="center"/>
        <w:rPr>
          <w:rStyle w:val="afa"/>
          <w:rFonts w:ascii="黑体" w:eastAsia="黑体" w:hAnsi="黑体"/>
          <w:bCs w:val="0"/>
          <w:sz w:val="28"/>
          <w:szCs w:val="28"/>
        </w:rPr>
      </w:pPr>
    </w:p>
    <w:p w:rsidR="00696594" w:rsidRDefault="002642F5">
      <w:pPr>
        <w:adjustRightInd w:val="0"/>
        <w:spacing w:line="360" w:lineRule="auto"/>
        <w:jc w:val="center"/>
        <w:rPr>
          <w:rStyle w:val="afa"/>
          <w:rFonts w:ascii="宋体" w:hAnsi="宋体" w:cs="Times New Roman"/>
          <w:sz w:val="32"/>
          <w:szCs w:val="32"/>
        </w:rPr>
      </w:pPr>
      <w:r>
        <w:rPr>
          <w:rStyle w:val="afa"/>
          <w:rFonts w:ascii="宋体" w:hAnsi="宋体" w:cs="Times New Roman" w:hint="eastAsia"/>
          <w:sz w:val="32"/>
          <w:szCs w:val="32"/>
        </w:rPr>
        <w:t>理财产品管理人：兴银理财有限责任公司</w:t>
      </w:r>
    </w:p>
    <w:p w:rsidR="00696594" w:rsidRDefault="00696594">
      <w:pPr>
        <w:adjustRightInd w:val="0"/>
        <w:spacing w:line="360" w:lineRule="auto"/>
        <w:jc w:val="center"/>
        <w:rPr>
          <w:rStyle w:val="afa"/>
          <w:rFonts w:ascii="宋体" w:hAnsi="宋体"/>
          <w:sz w:val="32"/>
          <w:szCs w:val="32"/>
        </w:rPr>
      </w:pPr>
    </w:p>
    <w:p w:rsidR="00696594" w:rsidRDefault="00696594">
      <w:pPr>
        <w:adjustRightInd w:val="0"/>
        <w:spacing w:line="360" w:lineRule="auto"/>
        <w:jc w:val="center"/>
        <w:rPr>
          <w:rStyle w:val="afa"/>
          <w:rFonts w:ascii="宋体" w:hAnsi="宋体"/>
          <w:sz w:val="32"/>
          <w:szCs w:val="32"/>
        </w:rPr>
      </w:pPr>
    </w:p>
    <w:p w:rsidR="00696594" w:rsidRDefault="002642F5">
      <w:pPr>
        <w:adjustRightInd w:val="0"/>
        <w:spacing w:line="360" w:lineRule="auto"/>
        <w:jc w:val="center"/>
        <w:rPr>
          <w:rStyle w:val="afa"/>
          <w:rFonts w:ascii="宋体" w:hAnsi="宋体" w:cs="Times New Roman"/>
          <w:sz w:val="32"/>
          <w:szCs w:val="32"/>
        </w:rPr>
      </w:pPr>
      <w:r>
        <w:rPr>
          <w:rStyle w:val="afa"/>
          <w:rFonts w:ascii="宋体" w:hAnsi="宋体" w:cs="Times New Roman" w:hint="eastAsia"/>
          <w:sz w:val="32"/>
          <w:szCs w:val="32"/>
        </w:rPr>
        <w:t>日期</w:t>
      </w:r>
      <w:r>
        <w:rPr>
          <w:rStyle w:val="afa"/>
          <w:rFonts w:ascii="宋体" w:hAnsi="宋体" w:cs="Times New Roman"/>
          <w:sz w:val="32"/>
          <w:szCs w:val="32"/>
        </w:rPr>
        <w:t>：</w:t>
      </w:r>
      <w:r>
        <w:rPr>
          <w:rStyle w:val="afa"/>
          <w:rFonts w:ascii="宋体" w:hAnsi="宋体" w:cs="Times New Roman" w:hint="eastAsia"/>
          <w:sz w:val="32"/>
          <w:szCs w:val="32"/>
        </w:rPr>
        <w:t>【2</w:t>
      </w:r>
      <w:r>
        <w:rPr>
          <w:rStyle w:val="afa"/>
          <w:rFonts w:ascii="宋体" w:hAnsi="宋体" w:cs="Times New Roman"/>
          <w:sz w:val="32"/>
          <w:szCs w:val="32"/>
        </w:rPr>
        <w:t>023</w:t>
      </w:r>
      <w:r>
        <w:rPr>
          <w:rStyle w:val="afa"/>
          <w:rFonts w:ascii="宋体" w:hAnsi="宋体" w:cs="Times New Roman" w:hint="eastAsia"/>
          <w:sz w:val="32"/>
          <w:szCs w:val="32"/>
        </w:rPr>
        <w:t>】年【</w:t>
      </w:r>
      <w:r w:rsidR="009D691B">
        <w:rPr>
          <w:rStyle w:val="afa"/>
          <w:rFonts w:ascii="宋体" w:hAnsi="宋体" w:cs="Times New Roman"/>
          <w:sz w:val="32"/>
          <w:szCs w:val="32"/>
        </w:rPr>
        <w:t>9</w:t>
      </w:r>
      <w:r>
        <w:rPr>
          <w:rStyle w:val="afa"/>
          <w:rFonts w:ascii="宋体" w:hAnsi="宋体" w:cs="Times New Roman" w:hint="eastAsia"/>
          <w:sz w:val="32"/>
          <w:szCs w:val="32"/>
        </w:rPr>
        <w:t>】月</w:t>
      </w:r>
    </w:p>
    <w:p w:rsidR="00696594" w:rsidRDefault="00696594">
      <w:pPr>
        <w:adjustRightInd w:val="0"/>
        <w:spacing w:line="360" w:lineRule="auto"/>
        <w:jc w:val="center"/>
        <w:rPr>
          <w:rStyle w:val="afa"/>
          <w:rFonts w:ascii="宋体" w:hAnsi="宋体"/>
          <w:sz w:val="32"/>
          <w:szCs w:val="32"/>
        </w:rPr>
      </w:pPr>
    </w:p>
    <w:p w:rsidR="00696594" w:rsidRDefault="002642F5">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696594" w:rsidRDefault="002642F5">
          <w:pPr>
            <w:pStyle w:val="TOC20"/>
            <w:spacing w:line="360" w:lineRule="auto"/>
            <w:jc w:val="center"/>
          </w:pPr>
          <w:r>
            <w:rPr>
              <w:lang w:val="zh-CN"/>
            </w:rPr>
            <w:t>目录</w:t>
          </w:r>
        </w:p>
        <w:p w:rsidR="00696594" w:rsidRDefault="002642F5">
          <w:pPr>
            <w:pStyle w:val="TOC1"/>
            <w:tabs>
              <w:tab w:val="right" w:leader="dot" w:pos="8296"/>
            </w:tabs>
            <w:spacing w:line="360" w:lineRule="auto"/>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88747120" w:history="1">
            <w:r>
              <w:rPr>
                <w:rStyle w:val="afc"/>
                <w:rFonts w:ascii="Times New Roman" w:hint="eastAsia"/>
              </w:rPr>
              <w:t>第一条</w:t>
            </w:r>
            <w:r>
              <w:rPr>
                <w:rStyle w:val="afc"/>
                <w:rFonts w:ascii="Times New Roman"/>
              </w:rPr>
              <w:t xml:space="preserve">  </w:t>
            </w:r>
            <w:r>
              <w:rPr>
                <w:rStyle w:val="afc"/>
                <w:rFonts w:ascii="Times New Roman" w:hint="eastAsia"/>
              </w:rPr>
              <w:t>释义</w:t>
            </w:r>
            <w:r>
              <w:tab/>
            </w:r>
            <w:r>
              <w:fldChar w:fldCharType="begin"/>
            </w:r>
            <w:r>
              <w:instrText xml:space="preserve"> PAGEREF _Toc88747120 \h </w:instrText>
            </w:r>
            <w:r>
              <w:fldChar w:fldCharType="separate"/>
            </w:r>
            <w:r>
              <w:t>1</w:t>
            </w:r>
            <w:r>
              <w:fldChar w:fldCharType="end"/>
            </w:r>
          </w:hyperlink>
        </w:p>
        <w:p w:rsidR="00696594" w:rsidRDefault="00000000">
          <w:pPr>
            <w:pStyle w:val="TOC1"/>
            <w:tabs>
              <w:tab w:val="right" w:leader="dot" w:pos="8296"/>
            </w:tabs>
            <w:spacing w:line="360" w:lineRule="auto"/>
            <w:rPr>
              <w:rFonts w:asciiTheme="minorHAnsi" w:eastAsiaTheme="minorEastAsia" w:hAnsiTheme="minorHAnsi" w:cstheme="minorBidi"/>
              <w:kern w:val="2"/>
              <w:sz w:val="21"/>
            </w:rPr>
          </w:pPr>
          <w:hyperlink w:anchor="_Toc88747121" w:history="1">
            <w:r w:rsidR="002642F5">
              <w:rPr>
                <w:rStyle w:val="afc"/>
                <w:rFonts w:hAnsi="宋体" w:hint="eastAsia"/>
              </w:rPr>
              <w:t>第二条</w:t>
            </w:r>
            <w:r w:rsidR="002642F5">
              <w:rPr>
                <w:rStyle w:val="afc"/>
                <w:rFonts w:hAnsi="宋体"/>
              </w:rPr>
              <w:t xml:space="preserve">  </w:t>
            </w:r>
            <w:r w:rsidR="002642F5">
              <w:rPr>
                <w:rStyle w:val="afc"/>
                <w:rFonts w:hAnsi="宋体" w:hint="eastAsia"/>
              </w:rPr>
              <w:t>理财产品基本情况</w:t>
            </w:r>
            <w:r w:rsidR="002642F5">
              <w:tab/>
            </w:r>
            <w:r w:rsidR="002642F5">
              <w:fldChar w:fldCharType="begin"/>
            </w:r>
            <w:r w:rsidR="002642F5">
              <w:instrText xml:space="preserve"> PAGEREF _Toc88747121 \h </w:instrText>
            </w:r>
            <w:r w:rsidR="002642F5">
              <w:fldChar w:fldCharType="separate"/>
            </w:r>
            <w:r w:rsidR="002642F5">
              <w:t>5</w:t>
            </w:r>
            <w:r w:rsidR="002642F5">
              <w:fldChar w:fldCharType="end"/>
            </w:r>
          </w:hyperlink>
        </w:p>
        <w:p w:rsidR="00696594" w:rsidRDefault="00000000">
          <w:pPr>
            <w:pStyle w:val="TOC1"/>
            <w:tabs>
              <w:tab w:val="right" w:leader="dot" w:pos="8296"/>
            </w:tabs>
            <w:spacing w:line="360" w:lineRule="auto"/>
            <w:rPr>
              <w:rFonts w:asciiTheme="minorHAnsi" w:eastAsiaTheme="minorEastAsia" w:hAnsiTheme="minorHAnsi" w:cstheme="minorBidi"/>
              <w:kern w:val="2"/>
              <w:sz w:val="21"/>
            </w:rPr>
          </w:pPr>
          <w:hyperlink w:anchor="_Toc88747122" w:history="1">
            <w:r w:rsidR="002642F5">
              <w:rPr>
                <w:rStyle w:val="afc"/>
                <w:rFonts w:ascii="Times New Roman" w:hint="eastAsia"/>
              </w:rPr>
              <w:t>第三条</w:t>
            </w:r>
            <w:r w:rsidR="002642F5">
              <w:rPr>
                <w:rStyle w:val="afc"/>
                <w:rFonts w:ascii="Times New Roman"/>
              </w:rPr>
              <w:t xml:space="preserve">  </w:t>
            </w:r>
            <w:r w:rsidR="002642F5">
              <w:rPr>
                <w:rStyle w:val="afc"/>
                <w:rFonts w:ascii="Times New Roman" w:hint="eastAsia"/>
              </w:rPr>
              <w:t>理财产品的认购</w:t>
            </w:r>
            <w:r w:rsidR="002642F5">
              <w:tab/>
            </w:r>
            <w:r w:rsidR="002642F5">
              <w:fldChar w:fldCharType="begin"/>
            </w:r>
            <w:r w:rsidR="002642F5">
              <w:instrText xml:space="preserve"> PAGEREF _Toc88747122 \h </w:instrText>
            </w:r>
            <w:r w:rsidR="002642F5">
              <w:fldChar w:fldCharType="separate"/>
            </w:r>
            <w:r w:rsidR="002642F5">
              <w:t>8</w:t>
            </w:r>
            <w:r w:rsidR="002642F5">
              <w:fldChar w:fldCharType="end"/>
            </w:r>
          </w:hyperlink>
        </w:p>
        <w:p w:rsidR="00696594" w:rsidRDefault="00000000">
          <w:pPr>
            <w:pStyle w:val="TOC1"/>
            <w:tabs>
              <w:tab w:val="right" w:leader="dot" w:pos="8296"/>
            </w:tabs>
            <w:spacing w:line="360" w:lineRule="auto"/>
            <w:rPr>
              <w:rFonts w:asciiTheme="minorHAnsi" w:eastAsiaTheme="minorEastAsia" w:hAnsiTheme="minorHAnsi" w:cstheme="minorBidi"/>
              <w:kern w:val="2"/>
              <w:sz w:val="21"/>
            </w:rPr>
          </w:pPr>
          <w:hyperlink w:anchor="_Toc88747123" w:history="1">
            <w:r w:rsidR="002642F5">
              <w:rPr>
                <w:rStyle w:val="afc"/>
                <w:rFonts w:ascii="Times New Roman" w:hint="eastAsia"/>
              </w:rPr>
              <w:t>第四条</w:t>
            </w:r>
            <w:r w:rsidR="002642F5">
              <w:rPr>
                <w:rStyle w:val="afc"/>
                <w:rFonts w:ascii="Times New Roman"/>
              </w:rPr>
              <w:t xml:space="preserve">  </w:t>
            </w:r>
            <w:r w:rsidR="002642F5">
              <w:rPr>
                <w:rStyle w:val="afc"/>
                <w:rFonts w:ascii="Times New Roman" w:hint="eastAsia"/>
              </w:rPr>
              <w:t>理财产品的申购与赎回</w:t>
            </w:r>
            <w:r w:rsidR="002642F5">
              <w:tab/>
            </w:r>
            <w:r w:rsidR="002642F5">
              <w:fldChar w:fldCharType="begin"/>
            </w:r>
            <w:r w:rsidR="002642F5">
              <w:instrText xml:space="preserve"> PAGEREF _Toc88747123 \h </w:instrText>
            </w:r>
            <w:r w:rsidR="002642F5">
              <w:fldChar w:fldCharType="separate"/>
            </w:r>
            <w:r w:rsidR="002642F5">
              <w:t>10</w:t>
            </w:r>
            <w:r w:rsidR="002642F5">
              <w:fldChar w:fldCharType="end"/>
            </w:r>
          </w:hyperlink>
        </w:p>
        <w:p w:rsidR="00696594" w:rsidRDefault="00000000">
          <w:pPr>
            <w:pStyle w:val="TOC1"/>
            <w:tabs>
              <w:tab w:val="right" w:leader="dot" w:pos="8296"/>
            </w:tabs>
            <w:spacing w:line="360" w:lineRule="auto"/>
            <w:rPr>
              <w:rFonts w:asciiTheme="minorHAnsi" w:eastAsiaTheme="minorEastAsia" w:hAnsiTheme="minorHAnsi" w:cstheme="minorBidi"/>
              <w:kern w:val="2"/>
              <w:sz w:val="21"/>
            </w:rPr>
          </w:pPr>
          <w:hyperlink w:anchor="_Toc88747124" w:history="1">
            <w:r w:rsidR="002642F5">
              <w:rPr>
                <w:rStyle w:val="afc"/>
                <w:rFonts w:ascii="Times New Roman" w:hint="eastAsia"/>
              </w:rPr>
              <w:t>第五条</w:t>
            </w:r>
            <w:r w:rsidR="002642F5">
              <w:rPr>
                <w:rStyle w:val="afc"/>
                <w:rFonts w:ascii="Times New Roman"/>
              </w:rPr>
              <w:t xml:space="preserve">  </w:t>
            </w:r>
            <w:r w:rsidR="002642F5">
              <w:rPr>
                <w:rStyle w:val="afc"/>
                <w:rFonts w:ascii="Times New Roman" w:hint="eastAsia"/>
              </w:rPr>
              <w:t>理财产品的投资</w:t>
            </w:r>
            <w:r w:rsidR="002642F5">
              <w:tab/>
            </w:r>
            <w:r w:rsidR="002642F5">
              <w:fldChar w:fldCharType="begin"/>
            </w:r>
            <w:r w:rsidR="002642F5">
              <w:instrText xml:space="preserve"> PAGEREF _Toc88747124 \h </w:instrText>
            </w:r>
            <w:r w:rsidR="002642F5">
              <w:fldChar w:fldCharType="separate"/>
            </w:r>
            <w:r w:rsidR="002642F5">
              <w:t>11</w:t>
            </w:r>
            <w:r w:rsidR="002642F5">
              <w:fldChar w:fldCharType="end"/>
            </w:r>
          </w:hyperlink>
        </w:p>
        <w:p w:rsidR="00696594" w:rsidRDefault="00000000">
          <w:pPr>
            <w:pStyle w:val="TOC1"/>
            <w:tabs>
              <w:tab w:val="right" w:leader="dot" w:pos="8296"/>
            </w:tabs>
            <w:spacing w:line="360" w:lineRule="auto"/>
            <w:rPr>
              <w:rFonts w:asciiTheme="minorHAnsi" w:eastAsiaTheme="minorEastAsia" w:hAnsiTheme="minorHAnsi" w:cstheme="minorBidi"/>
              <w:kern w:val="2"/>
              <w:sz w:val="21"/>
            </w:rPr>
          </w:pPr>
          <w:hyperlink w:anchor="_Toc88747125" w:history="1">
            <w:r w:rsidR="002642F5">
              <w:rPr>
                <w:rStyle w:val="afc"/>
                <w:rFonts w:ascii="Times New Roman" w:hint="eastAsia"/>
              </w:rPr>
              <w:t>第六条</w:t>
            </w:r>
            <w:r w:rsidR="002642F5">
              <w:rPr>
                <w:rStyle w:val="afc"/>
                <w:rFonts w:ascii="Times New Roman"/>
              </w:rPr>
              <w:t xml:space="preserve">  </w:t>
            </w:r>
            <w:r w:rsidR="002642F5">
              <w:rPr>
                <w:rStyle w:val="afc"/>
                <w:rFonts w:ascii="Times New Roman" w:hint="eastAsia"/>
              </w:rPr>
              <w:t>理财产品的资产</w:t>
            </w:r>
            <w:r w:rsidR="002642F5">
              <w:tab/>
            </w:r>
            <w:r w:rsidR="002642F5">
              <w:fldChar w:fldCharType="begin"/>
            </w:r>
            <w:r w:rsidR="002642F5">
              <w:instrText xml:space="preserve"> PAGEREF _Toc88747125 \h </w:instrText>
            </w:r>
            <w:r w:rsidR="002642F5">
              <w:fldChar w:fldCharType="separate"/>
            </w:r>
            <w:r w:rsidR="002642F5">
              <w:t>14</w:t>
            </w:r>
            <w:r w:rsidR="002642F5">
              <w:fldChar w:fldCharType="end"/>
            </w:r>
          </w:hyperlink>
        </w:p>
        <w:p w:rsidR="00696594" w:rsidRDefault="00000000">
          <w:pPr>
            <w:pStyle w:val="TOC1"/>
            <w:tabs>
              <w:tab w:val="right" w:leader="dot" w:pos="8296"/>
            </w:tabs>
            <w:spacing w:line="360" w:lineRule="auto"/>
            <w:rPr>
              <w:rFonts w:asciiTheme="minorHAnsi" w:eastAsiaTheme="minorEastAsia" w:hAnsiTheme="minorHAnsi" w:cstheme="minorBidi"/>
              <w:kern w:val="2"/>
              <w:sz w:val="21"/>
            </w:rPr>
          </w:pPr>
          <w:hyperlink w:anchor="_Toc88747126" w:history="1">
            <w:r w:rsidR="002642F5">
              <w:rPr>
                <w:rStyle w:val="afc"/>
                <w:rFonts w:ascii="Times New Roman" w:hint="eastAsia"/>
              </w:rPr>
              <w:t>第七条</w:t>
            </w:r>
            <w:r w:rsidR="002642F5">
              <w:rPr>
                <w:rStyle w:val="afc"/>
                <w:rFonts w:ascii="Times New Roman"/>
              </w:rPr>
              <w:t xml:space="preserve">  </w:t>
            </w:r>
            <w:r w:rsidR="002642F5">
              <w:rPr>
                <w:rStyle w:val="afc"/>
                <w:rFonts w:ascii="Times New Roman" w:hint="eastAsia"/>
              </w:rPr>
              <w:t>理财产品项下资产的估值</w:t>
            </w:r>
            <w:r w:rsidR="002642F5">
              <w:tab/>
            </w:r>
            <w:r w:rsidR="002642F5">
              <w:fldChar w:fldCharType="begin"/>
            </w:r>
            <w:r w:rsidR="002642F5">
              <w:instrText xml:space="preserve"> PAGEREF _Toc88747126 \h </w:instrText>
            </w:r>
            <w:r w:rsidR="002642F5">
              <w:fldChar w:fldCharType="separate"/>
            </w:r>
            <w:r w:rsidR="002642F5">
              <w:t>15</w:t>
            </w:r>
            <w:r w:rsidR="002642F5">
              <w:fldChar w:fldCharType="end"/>
            </w:r>
          </w:hyperlink>
        </w:p>
        <w:p w:rsidR="00696594" w:rsidRDefault="00000000">
          <w:pPr>
            <w:pStyle w:val="TOC1"/>
            <w:tabs>
              <w:tab w:val="right" w:leader="dot" w:pos="8296"/>
            </w:tabs>
            <w:spacing w:line="360" w:lineRule="auto"/>
            <w:rPr>
              <w:rFonts w:asciiTheme="minorHAnsi" w:eastAsiaTheme="minorEastAsia" w:hAnsiTheme="minorHAnsi" w:cstheme="minorBidi"/>
              <w:kern w:val="2"/>
              <w:sz w:val="21"/>
            </w:rPr>
          </w:pPr>
          <w:hyperlink w:anchor="_Toc88747127" w:history="1">
            <w:r w:rsidR="002642F5">
              <w:rPr>
                <w:rStyle w:val="afc"/>
                <w:rFonts w:ascii="Times New Roman" w:hint="eastAsia"/>
              </w:rPr>
              <w:t>第八条</w:t>
            </w:r>
            <w:r w:rsidR="002642F5">
              <w:rPr>
                <w:rStyle w:val="afc"/>
                <w:rFonts w:ascii="Times New Roman"/>
              </w:rPr>
              <w:t xml:space="preserve">  </w:t>
            </w:r>
            <w:r w:rsidR="002642F5">
              <w:rPr>
                <w:rStyle w:val="afc"/>
                <w:rFonts w:ascii="Times New Roman" w:hint="eastAsia"/>
              </w:rPr>
              <w:t>理财产品的利益分配</w:t>
            </w:r>
            <w:r w:rsidR="002642F5">
              <w:tab/>
            </w:r>
            <w:r w:rsidR="002642F5">
              <w:fldChar w:fldCharType="begin"/>
            </w:r>
            <w:r w:rsidR="002642F5">
              <w:instrText xml:space="preserve"> PAGEREF _Toc88747127 \h </w:instrText>
            </w:r>
            <w:r w:rsidR="002642F5">
              <w:fldChar w:fldCharType="separate"/>
            </w:r>
            <w:r w:rsidR="002642F5">
              <w:t>19</w:t>
            </w:r>
            <w:r w:rsidR="002642F5">
              <w:fldChar w:fldCharType="end"/>
            </w:r>
          </w:hyperlink>
        </w:p>
        <w:p w:rsidR="00696594" w:rsidRDefault="00000000">
          <w:pPr>
            <w:pStyle w:val="TOC1"/>
            <w:tabs>
              <w:tab w:val="right" w:leader="dot" w:pos="8296"/>
            </w:tabs>
            <w:spacing w:line="360" w:lineRule="auto"/>
            <w:rPr>
              <w:rFonts w:asciiTheme="minorHAnsi" w:eastAsiaTheme="minorEastAsia" w:hAnsiTheme="minorHAnsi" w:cstheme="minorBidi"/>
              <w:kern w:val="2"/>
              <w:sz w:val="21"/>
            </w:rPr>
          </w:pPr>
          <w:hyperlink w:anchor="_Toc88747128" w:history="1">
            <w:r w:rsidR="002642F5">
              <w:rPr>
                <w:rStyle w:val="afc"/>
                <w:rFonts w:ascii="Times New Roman" w:hint="eastAsia"/>
              </w:rPr>
              <w:t>第九条</w:t>
            </w:r>
            <w:r w:rsidR="002642F5">
              <w:rPr>
                <w:rStyle w:val="afc"/>
                <w:rFonts w:ascii="Times New Roman"/>
              </w:rPr>
              <w:t xml:space="preserve">  </w:t>
            </w:r>
            <w:r w:rsidR="002642F5">
              <w:rPr>
                <w:rStyle w:val="afc"/>
                <w:rFonts w:ascii="Times New Roman" w:hint="eastAsia"/>
              </w:rPr>
              <w:t>理财产品的费用与税收</w:t>
            </w:r>
            <w:r w:rsidR="002642F5">
              <w:tab/>
            </w:r>
            <w:r w:rsidR="002642F5">
              <w:fldChar w:fldCharType="begin"/>
            </w:r>
            <w:r w:rsidR="002642F5">
              <w:instrText xml:space="preserve"> PAGEREF _Toc88747128 \h </w:instrText>
            </w:r>
            <w:r w:rsidR="002642F5">
              <w:fldChar w:fldCharType="separate"/>
            </w:r>
            <w:r w:rsidR="002642F5">
              <w:t>20</w:t>
            </w:r>
            <w:r w:rsidR="002642F5">
              <w:fldChar w:fldCharType="end"/>
            </w:r>
          </w:hyperlink>
        </w:p>
        <w:p w:rsidR="00696594" w:rsidRDefault="00000000">
          <w:pPr>
            <w:pStyle w:val="TOC1"/>
            <w:tabs>
              <w:tab w:val="right" w:leader="dot" w:pos="8296"/>
            </w:tabs>
            <w:spacing w:line="360" w:lineRule="auto"/>
            <w:rPr>
              <w:rFonts w:asciiTheme="minorHAnsi" w:eastAsiaTheme="minorEastAsia" w:hAnsiTheme="minorHAnsi" w:cstheme="minorBidi"/>
              <w:kern w:val="2"/>
              <w:sz w:val="21"/>
            </w:rPr>
          </w:pPr>
          <w:hyperlink w:anchor="_Toc88747129" w:history="1">
            <w:r w:rsidR="002642F5">
              <w:rPr>
                <w:rStyle w:val="afc"/>
                <w:rFonts w:hint="eastAsia"/>
              </w:rPr>
              <w:t>第十条</w:t>
            </w:r>
            <w:r w:rsidR="002642F5">
              <w:rPr>
                <w:rStyle w:val="afc"/>
              </w:rPr>
              <w:t xml:space="preserve">  </w:t>
            </w:r>
            <w:r w:rsidR="002642F5">
              <w:rPr>
                <w:rStyle w:val="afc"/>
                <w:rFonts w:hint="eastAsia"/>
              </w:rPr>
              <w:t>理财产品的终止与清算</w:t>
            </w:r>
            <w:r w:rsidR="002642F5">
              <w:tab/>
            </w:r>
            <w:r w:rsidR="002642F5">
              <w:fldChar w:fldCharType="begin"/>
            </w:r>
            <w:r w:rsidR="002642F5">
              <w:instrText xml:space="preserve"> PAGEREF _Toc88747129 \h </w:instrText>
            </w:r>
            <w:r w:rsidR="002642F5">
              <w:fldChar w:fldCharType="separate"/>
            </w:r>
            <w:r w:rsidR="002642F5">
              <w:t>23</w:t>
            </w:r>
            <w:r w:rsidR="002642F5">
              <w:fldChar w:fldCharType="end"/>
            </w:r>
          </w:hyperlink>
        </w:p>
        <w:p w:rsidR="00696594" w:rsidRDefault="00000000">
          <w:pPr>
            <w:pStyle w:val="TOC1"/>
            <w:tabs>
              <w:tab w:val="right" w:leader="dot" w:pos="8296"/>
            </w:tabs>
            <w:spacing w:line="360" w:lineRule="auto"/>
            <w:rPr>
              <w:rFonts w:asciiTheme="minorHAnsi" w:eastAsiaTheme="minorEastAsia" w:hAnsiTheme="minorHAnsi" w:cstheme="minorBidi"/>
              <w:kern w:val="2"/>
              <w:sz w:val="21"/>
            </w:rPr>
          </w:pPr>
          <w:hyperlink w:anchor="_Toc88747130" w:history="1">
            <w:r w:rsidR="002642F5">
              <w:rPr>
                <w:rStyle w:val="afc"/>
                <w:rFonts w:ascii="Times New Roman" w:hint="eastAsia"/>
              </w:rPr>
              <w:t>第十一条</w:t>
            </w:r>
            <w:r w:rsidR="002642F5">
              <w:rPr>
                <w:rStyle w:val="afc"/>
                <w:rFonts w:ascii="Times New Roman"/>
              </w:rPr>
              <w:t xml:space="preserve">  </w:t>
            </w:r>
            <w:r w:rsidR="002642F5">
              <w:rPr>
                <w:rStyle w:val="afc"/>
                <w:rFonts w:ascii="Times New Roman" w:hint="eastAsia"/>
              </w:rPr>
              <w:t>理财产品的信息披露</w:t>
            </w:r>
            <w:r w:rsidR="002642F5">
              <w:tab/>
            </w:r>
            <w:r w:rsidR="002642F5">
              <w:fldChar w:fldCharType="begin"/>
            </w:r>
            <w:r w:rsidR="002642F5">
              <w:instrText xml:space="preserve"> PAGEREF _Toc88747130 \h </w:instrText>
            </w:r>
            <w:r w:rsidR="002642F5">
              <w:fldChar w:fldCharType="separate"/>
            </w:r>
            <w:r w:rsidR="002642F5">
              <w:t>25</w:t>
            </w:r>
            <w:r w:rsidR="002642F5">
              <w:fldChar w:fldCharType="end"/>
            </w:r>
          </w:hyperlink>
        </w:p>
        <w:p w:rsidR="00696594" w:rsidRDefault="00000000">
          <w:pPr>
            <w:pStyle w:val="TOC1"/>
            <w:tabs>
              <w:tab w:val="right" w:leader="dot" w:pos="8296"/>
            </w:tabs>
            <w:spacing w:line="360" w:lineRule="auto"/>
            <w:rPr>
              <w:rFonts w:asciiTheme="minorHAnsi" w:eastAsiaTheme="minorEastAsia" w:hAnsiTheme="minorHAnsi" w:cstheme="minorBidi"/>
              <w:kern w:val="2"/>
              <w:sz w:val="21"/>
            </w:rPr>
          </w:pPr>
          <w:hyperlink w:anchor="_Toc88747131" w:history="1">
            <w:r w:rsidR="002642F5">
              <w:rPr>
                <w:rStyle w:val="afc"/>
                <w:rFonts w:ascii="Times New Roman" w:hint="eastAsia"/>
              </w:rPr>
              <w:t>第十二条</w:t>
            </w:r>
            <w:r w:rsidR="002642F5">
              <w:rPr>
                <w:rStyle w:val="afc"/>
                <w:rFonts w:ascii="Times New Roman"/>
              </w:rPr>
              <w:t xml:space="preserve">  </w:t>
            </w:r>
            <w:r w:rsidR="002642F5">
              <w:rPr>
                <w:rStyle w:val="afc"/>
                <w:rFonts w:ascii="Times New Roman" w:hint="eastAsia"/>
              </w:rPr>
              <w:t>理财产品的风险揭示</w:t>
            </w:r>
            <w:r w:rsidR="002642F5">
              <w:tab/>
            </w:r>
            <w:r w:rsidR="002642F5">
              <w:fldChar w:fldCharType="begin"/>
            </w:r>
            <w:r w:rsidR="002642F5">
              <w:instrText xml:space="preserve"> PAGEREF _Toc88747131 \h </w:instrText>
            </w:r>
            <w:r w:rsidR="002642F5">
              <w:fldChar w:fldCharType="separate"/>
            </w:r>
            <w:r w:rsidR="002642F5">
              <w:t>27</w:t>
            </w:r>
            <w:r w:rsidR="002642F5">
              <w:fldChar w:fldCharType="end"/>
            </w:r>
          </w:hyperlink>
        </w:p>
        <w:p w:rsidR="00696594" w:rsidRDefault="002642F5">
          <w:pPr>
            <w:spacing w:line="360" w:lineRule="auto"/>
          </w:pPr>
          <w:r>
            <w:fldChar w:fldCharType="end"/>
          </w:r>
        </w:p>
      </w:sdtContent>
    </w:sdt>
    <w:p w:rsidR="00696594" w:rsidRDefault="00696594">
      <w:pPr>
        <w:widowControl/>
        <w:spacing w:line="360" w:lineRule="auto"/>
        <w:jc w:val="left"/>
        <w:rPr>
          <w:rFonts w:ascii="Times New Roman"/>
          <w:sz w:val="30"/>
        </w:rPr>
      </w:pPr>
    </w:p>
    <w:p w:rsidR="00696594" w:rsidRDefault="00696594">
      <w:pPr>
        <w:widowControl/>
        <w:spacing w:line="360" w:lineRule="auto"/>
        <w:jc w:val="left"/>
        <w:rPr>
          <w:rFonts w:ascii="Times New Roman"/>
          <w:sz w:val="30"/>
        </w:rPr>
        <w:sectPr w:rsidR="00696594">
          <w:headerReference w:type="default" r:id="rId26"/>
          <w:footerReference w:type="default" r:id="rId27"/>
          <w:pgSz w:w="11906" w:h="16838"/>
          <w:pgMar w:top="1276" w:right="1800" w:bottom="1418" w:left="1800" w:header="567" w:footer="850" w:gutter="0"/>
          <w:cols w:space="425"/>
          <w:docGrid w:type="lines" w:linePitch="312"/>
        </w:sectPr>
      </w:pPr>
    </w:p>
    <w:p w:rsidR="00696594" w:rsidRDefault="002642F5">
      <w:pPr>
        <w:pStyle w:val="1"/>
        <w:spacing w:before="0" w:after="0" w:line="360" w:lineRule="auto"/>
        <w:jc w:val="center"/>
        <w:rPr>
          <w:rFonts w:ascii="Times New Roman"/>
          <w:sz w:val="30"/>
        </w:rPr>
      </w:pPr>
      <w:bookmarkStart w:id="1" w:name="_Toc8874712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696594" w:rsidRDefault="002642F5">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：指产品管理人向投资者提供的，用于描述产品特征，约定权利义务的文件。具体指《兴银理财【稳利丰收封闭式固收类】理财产品 销售文件》，包括《投资协议书》、《产品</w:t>
      </w:r>
      <w:r>
        <w:rPr>
          <w:rFonts w:asciiTheme="majorEastAsia" w:eastAsiaTheme="majorEastAsia" w:hAnsiTheme="majorEastAsia" w:hint="eastAsia"/>
          <w:bCs/>
          <w:sz w:val="18"/>
          <w:szCs w:val="18"/>
        </w:rPr>
        <w:lastRenderedPageBreak/>
        <w:t>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《投资协议书》：指管理人统一编制的《兴银理财【稳利丰收封闭式固收类】理财产品 投资协议书》，以及对该文件的有效修改或补充。</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）《产品说明书》：指管理人统一编制的《兴银理财【稳利丰收封闭式固收类】理财产品 产品说明书》，以及对该文件的有效修改或补充。</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（4）《（代理）销售协议书》：指管理人统一编制的《兴银理财【稳利丰收封闭式固收类】理财产品 （代理）销售协议书》或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（代理）销售协议书》（文件名称以代理销售机构实际编制为准），以及对该文件的有效修改或补充。</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）《风险揭示书》：指管理人统一编制的《兴银理财【稳利丰收封闭式固收类】理财产品 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的《兴银理财【稳利丰收封闭式固收类】理财产品 风险揭示书》（文件名称以代理销售机构实际编制为准），以及对该文件的有效修改或补充。</w:t>
      </w:r>
    </w:p>
    <w:p w:rsidR="00696594" w:rsidRDefault="002642F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）《投资者权益须知》：指管理人统一编制的《兴银理财【稳利丰收封闭式固收类】理财产品 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《兴银理财【稳利丰收封闭式固收类】理财产品 投资者权益须知》（文件名称以代理销售机构实际编制为准），以及对该文件的有效修改或补充。</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w:t>
      </w:r>
      <w:r>
        <w:rPr>
          <w:rFonts w:asciiTheme="majorEastAsia" w:eastAsiaTheme="majorEastAsia" w:hAnsiTheme="majorEastAsia" w:hint="eastAsia"/>
          <w:bCs/>
          <w:sz w:val="18"/>
          <w:szCs w:val="18"/>
        </w:rPr>
        <w:lastRenderedPageBreak/>
        <w:t>评级结果。</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理财产品份额净值指当前理财产品份额净值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即产品目前的净值</w:t>
      </w:r>
      <w:r>
        <w:rPr>
          <w:rFonts w:asciiTheme="majorEastAsia" w:eastAsiaTheme="majorEastAsia" w:hAnsiTheme="majorEastAsia"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指产品当前份额净值及产品成立到现在理财产品分红之和</w:t>
      </w:r>
      <w:r>
        <w:rPr>
          <w:rFonts w:asciiTheme="majorEastAsia" w:eastAsiaTheme="majorEastAsia" w:hAnsiTheme="majorEastAsia"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696594" w:rsidRDefault="002642F5">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696594" w:rsidRDefault="002642F5">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w:t>
      </w:r>
      <w:r>
        <w:rPr>
          <w:rFonts w:ascii="黑体" w:eastAsia="黑体" w:hAnsi="黑体"/>
          <w:bCs/>
          <w:color w:val="auto"/>
          <w:sz w:val="18"/>
          <w:szCs w:val="18"/>
        </w:rPr>
        <w:t>基准</w:t>
      </w:r>
      <w:r>
        <w:rPr>
          <w:rFonts w:ascii="黑体" w:eastAsia="黑体" w:hAnsi="黑体" w:hint="eastAsia"/>
          <w:bCs/>
          <w:color w:val="auto"/>
          <w:sz w:val="18"/>
          <w:szCs w:val="18"/>
        </w:rPr>
        <w:t>：</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w:t>
      </w:r>
      <w:r>
        <w:rPr>
          <w:rFonts w:ascii="黑体" w:eastAsia="黑体" w:hAnsi="黑体"/>
          <w:bCs/>
          <w:color w:val="auto"/>
          <w:sz w:val="18"/>
          <w:szCs w:val="18"/>
        </w:rPr>
        <w:t>计提基准</w:t>
      </w:r>
      <w:r>
        <w:rPr>
          <w:rFonts w:ascii="黑体" w:eastAsia="黑体" w:hAnsi="黑体" w:hint="eastAsia"/>
          <w:bCs/>
          <w:color w:val="auto"/>
          <w:sz w:val="18"/>
          <w:szCs w:val="18"/>
        </w:rPr>
        <w:t>不代表理财产品未来表现，不等于理财产品实际收益，不作为产品收益的业绩保证，投资须谨慎。</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14</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15）利益分配：指产品管理人向投资者进行理财产品利益分配。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16）期间分配：指在理财产品终止日（不含当日）前的理财产品利益分配。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17）终止分配：指在理财产品终止日当日及之后的理财产品利益分配。</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（2）交易日：指银行间市场、证券交易所市场的共同正常开盘交易日。</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696594" w:rsidRDefault="002642F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696594" w:rsidRDefault="002642F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696594" w:rsidRDefault="002642F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696594" w:rsidRDefault="002642F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696594" w:rsidRDefault="002642F5">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696594" w:rsidRDefault="002642F5">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0</w:t>
      </w:r>
      <w:r>
        <w:rPr>
          <w:rFonts w:asciiTheme="majorEastAsia" w:eastAsiaTheme="majorEastAsia" w:hAnsiTheme="majorEastAsia" w:hint="eastAsia"/>
          <w:bCs/>
          <w:color w:val="auto"/>
          <w:sz w:val="18"/>
          <w:szCs w:val="18"/>
        </w:rPr>
        <w:t>）产品存续期：指自理财产品成立日起，至理财产品终止日的期间。</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）清算期：指自本理财产品终止日至投资者理财利益到账日之间的期间。</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696594" w:rsidRDefault="002642F5">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696594" w:rsidRDefault="002642F5">
      <w:pPr>
        <w:pStyle w:val="Default"/>
        <w:spacing w:line="360" w:lineRule="auto"/>
        <w:ind w:firstLineChars="200" w:firstLine="360"/>
        <w:rPr>
          <w:rFonts w:hAnsi="宋体"/>
          <w:sz w:val="18"/>
          <w:szCs w:val="18"/>
        </w:rPr>
      </w:pPr>
      <w:r>
        <w:rPr>
          <w:rFonts w:hAnsi="宋体" w:hint="eastAsia"/>
          <w:sz w:val="18"/>
          <w:szCs w:val="18"/>
        </w:rPr>
        <w:t>（2）</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696594" w:rsidRDefault="002642F5">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696594" w:rsidRDefault="002642F5">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696594" w:rsidRDefault="002642F5">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696594" w:rsidRDefault="002642F5">
      <w:pPr>
        <w:pStyle w:val="1"/>
        <w:spacing w:before="0" w:after="0" w:line="360" w:lineRule="auto"/>
        <w:jc w:val="center"/>
        <w:rPr>
          <w:rFonts w:hAnsi="宋体"/>
          <w:sz w:val="28"/>
          <w:szCs w:val="28"/>
        </w:rPr>
      </w:pPr>
      <w:bookmarkStart w:id="2" w:name="_Toc79154665"/>
      <w:bookmarkStart w:id="3" w:name="_Toc88747121"/>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bookmarkEnd w:id="3"/>
      <w:r>
        <w:rPr>
          <w:rFonts w:hAnsi="宋体" w:hint="eastAsia"/>
          <w:sz w:val="28"/>
          <w:szCs w:val="28"/>
        </w:rPr>
        <w:t xml:space="preserve"> </w:t>
      </w:r>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828"/>
        <w:gridCol w:w="7816"/>
      </w:tblGrid>
      <w:tr w:rsidR="00696594">
        <w:trPr>
          <w:trHeight w:val="401"/>
          <w:jc w:val="center"/>
        </w:trPr>
        <w:tc>
          <w:tcPr>
            <w:tcW w:w="1828" w:type="dxa"/>
            <w:shd w:val="solid" w:color="FFFFFF" w:fill="FFFFFF"/>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816" w:type="dxa"/>
            <w:shd w:val="solid" w:color="FFFFFF" w:fill="FFFFFF"/>
          </w:tcPr>
          <w:p w:rsidR="00696594" w:rsidRDefault="00430B81">
            <w:pPr>
              <w:spacing w:line="360" w:lineRule="auto"/>
              <w:jc w:val="left"/>
              <w:rPr>
                <w:rFonts w:asciiTheme="minorEastAsia" w:hAnsiTheme="minorEastAsia"/>
                <w:sz w:val="18"/>
                <w:szCs w:val="18"/>
              </w:rPr>
            </w:pPr>
            <w:r w:rsidRPr="00430B81">
              <w:rPr>
                <w:rFonts w:asciiTheme="minorEastAsia" w:hAnsiTheme="minorEastAsia" w:hint="eastAsia"/>
                <w:sz w:val="18"/>
                <w:szCs w:val="18"/>
              </w:rPr>
              <w:t>兴银理财稳利丰收封闭式42号固收类理财产品</w:t>
            </w:r>
          </w:p>
        </w:tc>
      </w:tr>
      <w:tr w:rsidR="00696594">
        <w:trPr>
          <w:trHeight w:val="383"/>
          <w:jc w:val="center"/>
        </w:trPr>
        <w:tc>
          <w:tcPr>
            <w:tcW w:w="1828" w:type="dxa"/>
            <w:shd w:val="solid" w:color="FFFFFF" w:fill="FFFFFF"/>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816" w:type="dxa"/>
            <w:shd w:val="solid" w:color="FFFFFF" w:fill="FFFFFF"/>
          </w:tcPr>
          <w:p w:rsidR="00696594" w:rsidRDefault="002642F5">
            <w:pPr>
              <w:widowControl/>
              <w:spacing w:line="360" w:lineRule="auto"/>
              <w:jc w:val="left"/>
              <w:rPr>
                <w:rFonts w:asciiTheme="minorEastAsia" w:hAnsiTheme="minorEastAsia"/>
                <w:sz w:val="18"/>
                <w:szCs w:val="18"/>
              </w:rPr>
            </w:pPr>
            <w:r>
              <w:rPr>
                <w:rFonts w:asciiTheme="minorEastAsia" w:hAnsiTheme="minorEastAsia"/>
                <w:sz w:val="18"/>
                <w:szCs w:val="18"/>
              </w:rPr>
              <w:t>【</w:t>
            </w:r>
            <w:r w:rsidR="00430B81" w:rsidRPr="00430B81">
              <w:rPr>
                <w:rFonts w:asciiTheme="minorEastAsia" w:hAnsiTheme="minorEastAsia" w:hint="eastAsia"/>
                <w:sz w:val="18"/>
                <w:szCs w:val="18"/>
              </w:rPr>
              <w:t>稳利丰收封闭式42号A</w:t>
            </w:r>
            <w:r>
              <w:rPr>
                <w:rFonts w:asciiTheme="minorEastAsia" w:hAnsiTheme="minorEastAsia"/>
                <w:sz w:val="18"/>
                <w:szCs w:val="18"/>
              </w:rPr>
              <w:t>】</w:t>
            </w:r>
            <w:r>
              <w:rPr>
                <w:rFonts w:asciiTheme="minorEastAsia" w:hAnsiTheme="minorEastAsia" w:hint="eastAsia"/>
                <w:sz w:val="18"/>
                <w:szCs w:val="18"/>
              </w:rPr>
              <w:t>（适用【A】类份额）</w:t>
            </w:r>
          </w:p>
        </w:tc>
      </w:tr>
      <w:tr w:rsidR="00696594">
        <w:trPr>
          <w:trHeight w:val="251"/>
          <w:jc w:val="center"/>
        </w:trPr>
        <w:tc>
          <w:tcPr>
            <w:tcW w:w="1828" w:type="dxa"/>
            <w:shd w:val="solid" w:color="FFFFFF" w:fill="FFFFFF"/>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816" w:type="dxa"/>
            <w:shd w:val="solid" w:color="FFFFFF" w:fill="FFFFFF"/>
          </w:tcPr>
          <w:p w:rsidR="00696594" w:rsidRDefault="002642F5">
            <w:pPr>
              <w:spacing w:line="360" w:lineRule="auto"/>
              <w:jc w:val="left"/>
              <w:rPr>
                <w:rFonts w:asciiTheme="minorEastAsia" w:hAnsiTheme="minorEastAsia"/>
                <w:sz w:val="18"/>
                <w:szCs w:val="18"/>
              </w:rPr>
            </w:pPr>
            <w:r>
              <w:rPr>
                <w:rFonts w:asciiTheme="minorEastAsia" w:hAnsiTheme="minorEastAsia" w:hint="eastAsia"/>
                <w:sz w:val="18"/>
                <w:szCs w:val="18"/>
              </w:rPr>
              <w:t>【</w:t>
            </w:r>
            <w:r w:rsidR="00430B81" w:rsidRPr="00430B81">
              <w:rPr>
                <w:rFonts w:asciiTheme="minorEastAsia" w:hAnsiTheme="minorEastAsia"/>
                <w:sz w:val="18"/>
                <w:szCs w:val="18"/>
              </w:rPr>
              <w:t>Z7002023000474</w:t>
            </w:r>
            <w:r>
              <w:rPr>
                <w:rFonts w:asciiTheme="minorEastAsia" w:hAnsiTheme="minorEastAsia" w:hint="eastAsia"/>
                <w:sz w:val="18"/>
                <w:szCs w:val="18"/>
              </w:rPr>
              <w:t>】投资者可依据理财产品登记编码在中国理财网</w:t>
            </w:r>
            <w:r>
              <w:rPr>
                <w:rFonts w:asciiTheme="minorEastAsia" w:hAnsiTheme="minorEastAsia"/>
                <w:sz w:val="18"/>
                <w:szCs w:val="18"/>
              </w:rPr>
              <w:t>(</w:t>
            </w:r>
            <w:hyperlink r:id="rId28" w:history="1">
              <w:r>
                <w:rPr>
                  <w:rFonts w:asciiTheme="minorEastAsia" w:hAnsiTheme="minorEastAsia"/>
                  <w:sz w:val="18"/>
                  <w:szCs w:val="18"/>
                </w:rPr>
                <w:t>www.chinawealth.com.cn</w:t>
              </w:r>
            </w:hyperlink>
            <w:r>
              <w:rPr>
                <w:rFonts w:asciiTheme="minorEastAsia" w:hAnsiTheme="minorEastAsia"/>
                <w:sz w:val="18"/>
                <w:szCs w:val="18"/>
              </w:rPr>
              <w:t>）</w:t>
            </w:r>
            <w:r>
              <w:rPr>
                <w:rFonts w:asciiTheme="minorEastAsia" w:hAnsiTheme="minorEastAsia" w:hint="eastAsia"/>
                <w:sz w:val="18"/>
                <w:szCs w:val="18"/>
              </w:rPr>
              <w:t>查询产品信息。</w:t>
            </w:r>
          </w:p>
        </w:tc>
      </w:tr>
      <w:tr w:rsidR="00696594">
        <w:trPr>
          <w:trHeight w:val="251"/>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816" w:type="dxa"/>
            <w:shd w:val="solid" w:color="FFFFFF" w:fill="FFFFFF"/>
            <w:vAlign w:val="center"/>
          </w:tcPr>
          <w:p w:rsidR="00696594" w:rsidRDefault="002642F5">
            <w:pPr>
              <w:spacing w:line="360" w:lineRule="auto"/>
              <w:jc w:val="left"/>
              <w:rPr>
                <w:rFonts w:asciiTheme="minorEastAsia" w:hAnsiTheme="minorEastAsia"/>
                <w:sz w:val="18"/>
                <w:szCs w:val="18"/>
              </w:rPr>
            </w:pPr>
            <w:r>
              <w:rPr>
                <w:rFonts w:asciiTheme="minorEastAsia" w:hAnsiTheme="minorEastAsia"/>
                <w:sz w:val="18"/>
                <w:szCs w:val="18"/>
              </w:rPr>
              <w:t>【</w:t>
            </w:r>
            <w:r w:rsidR="00430B81" w:rsidRPr="00430B81">
              <w:rPr>
                <w:rFonts w:asciiTheme="minorEastAsia" w:hAnsiTheme="minorEastAsia"/>
                <w:sz w:val="18"/>
                <w:szCs w:val="18"/>
              </w:rPr>
              <w:t>9C310420</w:t>
            </w:r>
            <w:r>
              <w:rPr>
                <w:rFonts w:asciiTheme="minorEastAsia" w:hAnsiTheme="minorEastAsia" w:hint="eastAsia"/>
                <w:sz w:val="18"/>
                <w:szCs w:val="18"/>
              </w:rPr>
              <w:t>】</w:t>
            </w:r>
          </w:p>
        </w:tc>
      </w:tr>
      <w:tr w:rsidR="00696594">
        <w:trPr>
          <w:trHeight w:val="50"/>
          <w:jc w:val="center"/>
        </w:trPr>
        <w:tc>
          <w:tcPr>
            <w:tcW w:w="1828" w:type="dxa"/>
            <w:shd w:val="solid" w:color="FFFFFF" w:fill="FFFFFF"/>
          </w:tcPr>
          <w:p w:rsidR="00696594" w:rsidRDefault="002642F5">
            <w:pPr>
              <w:spacing w:line="360" w:lineRule="auto"/>
              <w:jc w:val="left"/>
              <w:rPr>
                <w:rFonts w:hAnsi="宋体"/>
                <w:b/>
                <w:sz w:val="18"/>
                <w:szCs w:val="18"/>
              </w:rPr>
            </w:pPr>
            <w:r>
              <w:rPr>
                <w:rFonts w:hAnsi="宋体" w:hint="eastAsia"/>
                <w:b/>
                <w:sz w:val="18"/>
                <w:szCs w:val="18"/>
              </w:rPr>
              <w:t>★销售代码</w:t>
            </w:r>
          </w:p>
        </w:tc>
        <w:tc>
          <w:tcPr>
            <w:tcW w:w="7816" w:type="dxa"/>
            <w:shd w:val="solid" w:color="FFFFFF" w:fill="FFFFFF"/>
            <w:vAlign w:val="center"/>
          </w:tcPr>
          <w:p w:rsidR="00696594" w:rsidRDefault="002642F5">
            <w:pPr>
              <w:spacing w:line="360" w:lineRule="auto"/>
              <w:jc w:val="left"/>
              <w:rPr>
                <w:rFonts w:asciiTheme="minorEastAsia" w:hAnsiTheme="minorEastAsia"/>
                <w:sz w:val="18"/>
                <w:szCs w:val="18"/>
              </w:rPr>
            </w:pPr>
            <w:r>
              <w:rPr>
                <w:rFonts w:asciiTheme="minorEastAsia" w:hAnsiTheme="minorEastAsia"/>
                <w:sz w:val="18"/>
                <w:szCs w:val="18"/>
              </w:rPr>
              <w:t>【</w:t>
            </w:r>
            <w:r w:rsidR="00430B81" w:rsidRPr="00430B81">
              <w:rPr>
                <w:rFonts w:asciiTheme="minorEastAsia" w:hAnsiTheme="minorEastAsia"/>
                <w:sz w:val="18"/>
                <w:szCs w:val="18"/>
              </w:rPr>
              <w:t>9C31042A</w:t>
            </w:r>
            <w:r>
              <w:rPr>
                <w:rFonts w:asciiTheme="minorEastAsia" w:hAnsiTheme="minorEastAsia"/>
                <w:sz w:val="18"/>
                <w:szCs w:val="18"/>
              </w:rPr>
              <w:t>】</w:t>
            </w:r>
            <w:r>
              <w:rPr>
                <w:rFonts w:asciiTheme="minorEastAsia" w:hAnsiTheme="minorEastAsia" w:hint="eastAsia"/>
                <w:sz w:val="18"/>
                <w:szCs w:val="18"/>
              </w:rPr>
              <w:t>（适用【A】类份额）</w:t>
            </w:r>
          </w:p>
        </w:tc>
      </w:tr>
      <w:tr w:rsidR="00696594">
        <w:trPr>
          <w:trHeight w:val="251"/>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696594" w:rsidRDefault="002642F5">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696594" w:rsidRDefault="002642F5">
            <w:pPr>
              <w:spacing w:line="360" w:lineRule="auto"/>
              <w:rPr>
                <w:rFonts w:ascii="宋体" w:hAnsi="宋体"/>
                <w:bCs/>
                <w:sz w:val="18"/>
                <w:szCs w:val="18"/>
              </w:rPr>
            </w:pPr>
            <w:r>
              <w:rPr>
                <w:rFonts w:ascii="宋体" w:hAnsi="宋体" w:hint="eastAsia"/>
                <w:bCs/>
                <w:sz w:val="18"/>
                <w:szCs w:val="18"/>
              </w:rPr>
              <w:t>（1）销售名称</w:t>
            </w:r>
          </w:p>
          <w:p w:rsidR="00696594" w:rsidRDefault="002642F5">
            <w:pPr>
              <w:spacing w:line="360" w:lineRule="auto"/>
              <w:rPr>
                <w:rFonts w:ascii="宋体" w:hAnsi="宋体"/>
                <w:bCs/>
                <w:sz w:val="18"/>
                <w:szCs w:val="18"/>
              </w:rPr>
            </w:pPr>
            <w:r>
              <w:rPr>
                <w:rFonts w:ascii="宋体" w:hAnsi="宋体" w:hint="eastAsia"/>
                <w:bCs/>
                <w:sz w:val="18"/>
                <w:szCs w:val="18"/>
              </w:rPr>
              <w:t>（2）收费方式</w:t>
            </w:r>
          </w:p>
          <w:p w:rsidR="00696594" w:rsidRDefault="002642F5">
            <w:pPr>
              <w:spacing w:line="360" w:lineRule="auto"/>
              <w:rPr>
                <w:rFonts w:ascii="宋体" w:hAnsi="宋体"/>
                <w:bCs/>
                <w:sz w:val="18"/>
                <w:szCs w:val="18"/>
              </w:rPr>
            </w:pPr>
            <w:r>
              <w:rPr>
                <w:rFonts w:ascii="宋体" w:hAnsi="宋体" w:hint="eastAsia"/>
                <w:bCs/>
                <w:sz w:val="18"/>
                <w:szCs w:val="18"/>
              </w:rPr>
              <w:t>（3）销售服务费</w:t>
            </w:r>
          </w:p>
          <w:p w:rsidR="00696594" w:rsidRDefault="002642F5">
            <w:pPr>
              <w:spacing w:line="360" w:lineRule="auto"/>
              <w:rPr>
                <w:rFonts w:ascii="宋体" w:hAnsi="宋体"/>
                <w:bCs/>
                <w:sz w:val="18"/>
                <w:szCs w:val="18"/>
              </w:rPr>
            </w:pPr>
            <w:r>
              <w:rPr>
                <w:rFonts w:ascii="宋体" w:hAnsi="宋体" w:hint="eastAsia"/>
                <w:bCs/>
                <w:sz w:val="18"/>
                <w:szCs w:val="18"/>
              </w:rPr>
              <w:t>（4）销售代码</w:t>
            </w:r>
          </w:p>
          <w:p w:rsidR="00696594" w:rsidRDefault="002642F5">
            <w:pPr>
              <w:spacing w:line="360" w:lineRule="auto"/>
              <w:rPr>
                <w:rFonts w:ascii="宋体" w:hAnsi="宋体"/>
                <w:bCs/>
                <w:sz w:val="18"/>
                <w:szCs w:val="18"/>
              </w:rPr>
            </w:pPr>
            <w:r>
              <w:rPr>
                <w:rFonts w:ascii="宋体" w:hAnsi="宋体" w:hint="eastAsia"/>
                <w:bCs/>
                <w:sz w:val="18"/>
                <w:szCs w:val="18"/>
              </w:rPr>
              <w:t>（5）销售对象</w:t>
            </w:r>
          </w:p>
          <w:p w:rsidR="00696594" w:rsidRDefault="002642F5">
            <w:pPr>
              <w:spacing w:line="360" w:lineRule="auto"/>
              <w:rPr>
                <w:rFonts w:ascii="宋体" w:hAnsi="宋体"/>
                <w:bCs/>
                <w:sz w:val="18"/>
                <w:szCs w:val="18"/>
              </w:rPr>
            </w:pPr>
            <w:r>
              <w:rPr>
                <w:rFonts w:ascii="宋体" w:hAnsi="宋体" w:hint="eastAsia"/>
                <w:bCs/>
                <w:sz w:val="18"/>
                <w:szCs w:val="18"/>
              </w:rPr>
              <w:t>（6）销售起点金额（认购、申购的起点金额）</w:t>
            </w:r>
          </w:p>
          <w:p w:rsidR="00696594" w:rsidRDefault="002642F5">
            <w:pPr>
              <w:spacing w:line="360" w:lineRule="auto"/>
              <w:rPr>
                <w:rFonts w:ascii="宋体" w:hAnsi="宋体"/>
                <w:bCs/>
                <w:sz w:val="18"/>
                <w:szCs w:val="18"/>
              </w:rPr>
            </w:pPr>
            <w:r>
              <w:rPr>
                <w:rFonts w:ascii="宋体" w:hAnsi="宋体" w:hint="eastAsia"/>
                <w:bCs/>
                <w:sz w:val="18"/>
                <w:szCs w:val="18"/>
              </w:rPr>
              <w:t>（7）投资者认购、申购和赎回的数量限制</w:t>
            </w:r>
          </w:p>
          <w:p w:rsidR="00696594" w:rsidRDefault="002642F5">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696594" w:rsidRDefault="002642F5">
            <w:pPr>
              <w:spacing w:line="360" w:lineRule="auto"/>
              <w:rPr>
                <w:rFonts w:ascii="宋体" w:hAnsi="宋体"/>
                <w:bCs/>
                <w:sz w:val="18"/>
                <w:szCs w:val="18"/>
              </w:rPr>
            </w:pPr>
            <w:r>
              <w:rPr>
                <w:rFonts w:ascii="宋体" w:hAnsi="宋体" w:hint="eastAsia"/>
                <w:bCs/>
                <w:sz w:val="18"/>
                <w:szCs w:val="18"/>
              </w:rPr>
              <w:t>（9）分别计算和公告产品份额净值</w:t>
            </w:r>
          </w:p>
          <w:p w:rsidR="00696594" w:rsidRDefault="002642F5">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696594" w:rsidRDefault="002642F5">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宋体" w:hAnsi="宋体" w:hint="eastAsia"/>
                <w:bCs/>
                <w:sz w:val="18"/>
                <w:szCs w:val="18"/>
              </w:rPr>
              <w:t>封闭式</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816" w:type="dxa"/>
            <w:shd w:val="solid" w:color="FFFFFF" w:fill="FFFFFF"/>
            <w:vAlign w:val="center"/>
          </w:tcPr>
          <w:p w:rsidR="00696594" w:rsidRDefault="002642F5">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696594" w:rsidRDefault="002642F5">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816" w:type="dxa"/>
            <w:shd w:val="solid" w:color="FFFFFF" w:fill="FFFFFF"/>
            <w:vAlign w:val="center"/>
          </w:tcPr>
          <w:p w:rsidR="00696594" w:rsidRDefault="002642F5">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696594" w:rsidRDefault="002642F5">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696594" w:rsidRDefault="002642F5">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Cs/>
                <w:sz w:val="18"/>
                <w:szCs w:val="18"/>
              </w:rPr>
              <w:t>产品管理人对本产品的本金并不提供保证，也不承诺任何固定收益。</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816" w:type="dxa"/>
            <w:shd w:val="solid" w:color="FFFFFF" w:fill="FFFFFF"/>
            <w:vAlign w:val="center"/>
          </w:tcPr>
          <w:p w:rsidR="00696594" w:rsidRDefault="002642F5">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816" w:type="dxa"/>
            <w:shd w:val="solid" w:color="FFFFFF" w:fill="FFFFFF"/>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696594" w:rsidRDefault="002642F5">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696594" w:rsidRDefault="002642F5">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816" w:type="dxa"/>
            <w:shd w:val="solid" w:color="FFFFFF" w:fill="FFFFFF"/>
            <w:vAlign w:val="bottom"/>
          </w:tcPr>
          <w:p w:rsidR="00696594" w:rsidRDefault="002642F5">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696594" w:rsidRDefault="002642F5">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696594" w:rsidRDefault="002642F5">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816" w:type="dxa"/>
            <w:shd w:val="solid" w:color="FFFFFF" w:fill="FFFFFF"/>
            <w:vAlign w:val="center"/>
          </w:tcPr>
          <w:p w:rsidR="00696594" w:rsidRDefault="002642F5">
            <w:pPr>
              <w:spacing w:line="360" w:lineRule="auto"/>
              <w:jc w:val="left"/>
              <w:rPr>
                <w:rFonts w:ascii="宋体" w:hAnsi="宋体"/>
                <w:sz w:val="18"/>
                <w:szCs w:val="18"/>
              </w:rPr>
            </w:pPr>
            <w:r>
              <w:rPr>
                <w:rFonts w:ascii="宋体" w:hAnsi="宋体" w:hint="eastAsia"/>
                <w:sz w:val="18"/>
                <w:szCs w:val="18"/>
              </w:rPr>
              <w:t>□ 直销适用</w:t>
            </w:r>
          </w:p>
          <w:p w:rsidR="00696594" w:rsidRDefault="002642F5">
            <w:pPr>
              <w:spacing w:line="360" w:lineRule="auto"/>
              <w:jc w:val="left"/>
              <w:rPr>
                <w:rFonts w:ascii="宋体" w:hAnsi="宋体"/>
                <w:sz w:val="18"/>
                <w:szCs w:val="18"/>
              </w:rPr>
            </w:pPr>
            <w:r>
              <w:rPr>
                <w:rFonts w:ascii="宋体" w:hAnsi="宋体" w:hint="eastAsia"/>
                <w:sz w:val="18"/>
                <w:szCs w:val="18"/>
              </w:rPr>
              <w:t>本产品由产品管理人销售。</w:t>
            </w:r>
          </w:p>
          <w:p w:rsidR="00696594" w:rsidRDefault="002642F5">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696594" w:rsidRDefault="002642F5">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696594" w:rsidRDefault="002642F5">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bCs/>
                <w:sz w:val="18"/>
                <w:szCs w:val="18"/>
              </w:rPr>
              <w:t>20</w:t>
            </w:r>
            <w:r>
              <w:rPr>
                <w:rFonts w:asciiTheme="majorEastAsia" w:eastAsiaTheme="majorEastAsia" w:hAnsiTheme="majorEastAsia" w:hint="eastAsia"/>
                <w:bCs/>
                <w:sz w:val="18"/>
                <w:szCs w:val="18"/>
              </w:rPr>
              <w:t>】亿元。</w:t>
            </w:r>
          </w:p>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816" w:type="dxa"/>
            <w:shd w:val="solid" w:color="FFFFFF" w:fill="FFFFFF"/>
            <w:vAlign w:val="center"/>
          </w:tcPr>
          <w:p w:rsidR="00696594" w:rsidRDefault="002642F5" w:rsidP="00EB6BC6">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w:t>
            </w:r>
            <w:r w:rsidR="00FE266D">
              <w:rPr>
                <w:rFonts w:asciiTheme="majorEastAsia" w:eastAsiaTheme="majorEastAsia" w:hAnsiTheme="majorEastAsia" w:cs="仿宋_GB2312" w:hint="eastAsia"/>
                <w:kern w:val="0"/>
                <w:sz w:val="18"/>
                <w:szCs w:val="18"/>
              </w:rPr>
              <w:t>37</w:t>
            </w:r>
            <w:r w:rsidR="00EB6BC6">
              <w:rPr>
                <w:rFonts w:asciiTheme="majorEastAsia" w:eastAsiaTheme="majorEastAsia" w:hAnsiTheme="majorEastAsia" w:cs="仿宋_GB2312"/>
                <w:kern w:val="0"/>
                <w:sz w:val="18"/>
                <w:szCs w:val="18"/>
              </w:rPr>
              <w:t>1</w:t>
            </w:r>
            <w:r>
              <w:rPr>
                <w:rFonts w:asciiTheme="majorEastAsia" w:eastAsiaTheme="majorEastAsia" w:hAnsiTheme="majorEastAsia" w:cs="仿宋_GB2312" w:hint="eastAsia"/>
                <w:kern w:val="0"/>
                <w:sz w:val="18"/>
                <w:szCs w:val="18"/>
              </w:rPr>
              <w:t>】</w:t>
            </w:r>
            <w:r w:rsidR="00FE266D">
              <w:rPr>
                <w:rFonts w:asciiTheme="majorEastAsia" w:eastAsiaTheme="majorEastAsia" w:hAnsiTheme="majorEastAsia" w:cs="仿宋_GB2312" w:hint="eastAsia"/>
                <w:kern w:val="0"/>
                <w:sz w:val="18"/>
                <w:szCs w:val="18"/>
              </w:rPr>
              <w:t>天</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816" w:type="dxa"/>
            <w:shd w:val="solid" w:color="FFFFFF" w:fill="FFFFFF"/>
            <w:vAlign w:val="center"/>
          </w:tcPr>
          <w:p w:rsidR="00696594" w:rsidRDefault="002642F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 xml:space="preserve"> 本产品认购期/募集期为</w:t>
            </w:r>
            <w:r>
              <w:rPr>
                <w:rFonts w:asciiTheme="minorEastAsia" w:hAnsiTheme="minorEastAsia" w:hint="eastAsia"/>
                <w:bCs/>
                <w:sz w:val="18"/>
                <w:szCs w:val="18"/>
              </w:rPr>
              <w:t>：</w:t>
            </w:r>
            <w:r>
              <w:rPr>
                <w:rFonts w:asciiTheme="minorEastAsia" w:hAnsiTheme="minorEastAsia" w:hint="eastAsia"/>
                <w:bCs/>
                <w:sz w:val="18"/>
                <w:szCs w:val="18"/>
                <w:highlight w:val="yellow"/>
              </w:rPr>
              <w:t>【202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9D691B">
              <w:rPr>
                <w:rFonts w:asciiTheme="minorEastAsia" w:hAnsiTheme="minorEastAsia"/>
                <w:bCs/>
                <w:sz w:val="18"/>
                <w:szCs w:val="18"/>
                <w:highlight w:val="yellow"/>
              </w:rPr>
              <w:t>9</w:t>
            </w:r>
            <w:r>
              <w:rPr>
                <w:rFonts w:asciiTheme="minorEastAsia" w:hAnsiTheme="minorEastAsia" w:hint="eastAsia"/>
                <w:bCs/>
                <w:sz w:val="18"/>
                <w:szCs w:val="18"/>
                <w:highlight w:val="yellow"/>
              </w:rPr>
              <w:t>】月【</w:t>
            </w:r>
            <w:r w:rsidR="00430B81">
              <w:rPr>
                <w:rFonts w:asciiTheme="minorEastAsia" w:hAnsiTheme="minorEastAsia"/>
                <w:bCs/>
                <w:sz w:val="18"/>
                <w:szCs w:val="18"/>
                <w:highlight w:val="yellow"/>
              </w:rPr>
              <w:t>12</w:t>
            </w:r>
            <w:r>
              <w:rPr>
                <w:rFonts w:asciiTheme="minorEastAsia" w:hAnsiTheme="minorEastAsia" w:hint="eastAsia"/>
                <w:bCs/>
                <w:sz w:val="18"/>
                <w:szCs w:val="18"/>
                <w:highlight w:val="yellow"/>
              </w:rPr>
              <w:t>】日</w:t>
            </w:r>
            <w:r>
              <w:rPr>
                <w:rFonts w:asciiTheme="minorEastAsia" w:hAnsiTheme="minorEastAsia"/>
                <w:bCs/>
                <w:sz w:val="18"/>
                <w:szCs w:val="18"/>
                <w:highlight w:val="yellow"/>
              </w:rPr>
              <w:t>9</w:t>
            </w:r>
            <w:r>
              <w:rPr>
                <w:rFonts w:asciiTheme="minorEastAsia" w:hAnsiTheme="minorEastAsia" w:hint="eastAsia"/>
                <w:bCs/>
                <w:sz w:val="18"/>
                <w:szCs w:val="18"/>
                <w:highlight w:val="yellow"/>
              </w:rPr>
              <w:t>:00至【202</w:t>
            </w:r>
            <w:r>
              <w:rPr>
                <w:rFonts w:asciiTheme="minorEastAsia" w:hAnsiTheme="minorEastAsia"/>
                <w:bCs/>
                <w:sz w:val="18"/>
                <w:szCs w:val="18"/>
                <w:highlight w:val="yellow"/>
              </w:rPr>
              <w:t>3</w:t>
            </w:r>
            <w:r>
              <w:rPr>
                <w:rFonts w:asciiTheme="minorEastAsia" w:hAnsiTheme="minorEastAsia" w:hint="eastAsia"/>
                <w:bCs/>
                <w:sz w:val="18"/>
                <w:szCs w:val="18"/>
                <w:highlight w:val="yellow"/>
              </w:rPr>
              <w:t>】年【</w:t>
            </w:r>
            <w:r w:rsidR="009D691B">
              <w:rPr>
                <w:rFonts w:asciiTheme="minorEastAsia" w:hAnsiTheme="minorEastAsia"/>
                <w:bCs/>
                <w:sz w:val="18"/>
                <w:szCs w:val="18"/>
                <w:highlight w:val="yellow"/>
              </w:rPr>
              <w:t>9</w:t>
            </w:r>
            <w:r>
              <w:rPr>
                <w:rFonts w:asciiTheme="minorEastAsia" w:hAnsiTheme="minorEastAsia" w:hint="eastAsia"/>
                <w:bCs/>
                <w:sz w:val="18"/>
                <w:szCs w:val="18"/>
                <w:highlight w:val="yellow"/>
              </w:rPr>
              <w:t>】月【</w:t>
            </w:r>
            <w:r w:rsidR="009D691B">
              <w:rPr>
                <w:rFonts w:asciiTheme="minorEastAsia" w:hAnsiTheme="minorEastAsia"/>
                <w:bCs/>
                <w:sz w:val="18"/>
                <w:szCs w:val="18"/>
                <w:highlight w:val="yellow"/>
              </w:rPr>
              <w:t>1</w:t>
            </w:r>
            <w:r w:rsidR="00430B81">
              <w:rPr>
                <w:rFonts w:asciiTheme="minorEastAsia" w:hAnsiTheme="minorEastAsia"/>
                <w:bCs/>
                <w:sz w:val="18"/>
                <w:szCs w:val="18"/>
                <w:highlight w:val="yellow"/>
              </w:rPr>
              <w:t>8</w:t>
            </w:r>
            <w:r>
              <w:rPr>
                <w:rFonts w:asciiTheme="minorEastAsia" w:hAnsiTheme="minorEastAsia" w:hint="eastAsia"/>
                <w:bCs/>
                <w:sz w:val="18"/>
                <w:szCs w:val="18"/>
                <w:highlight w:val="yellow"/>
              </w:rPr>
              <w:t>】日17:00。</w:t>
            </w:r>
          </w:p>
          <w:p w:rsidR="00696594" w:rsidRDefault="002642F5">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696594" w:rsidRDefault="002642F5">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p w:rsidR="00696594" w:rsidRDefault="002642F5">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696594" w:rsidRDefault="002642F5">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lastRenderedPageBreak/>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696594" w:rsidRDefault="002642F5">
            <w:pPr>
              <w:spacing w:line="360" w:lineRule="auto"/>
              <w:rPr>
                <w:rFonts w:asciiTheme="majorEastAsia" w:eastAsiaTheme="majorEastAsia" w:hAnsiTheme="majorEastAsia"/>
                <w:bCs/>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816" w:type="dxa"/>
            <w:shd w:val="solid" w:color="FFFFFF" w:fill="FFFFFF"/>
            <w:vAlign w:val="center"/>
          </w:tcPr>
          <w:p w:rsidR="00696594" w:rsidRDefault="002642F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023】年【</w:t>
            </w:r>
            <w:r w:rsidR="009D691B">
              <w:rPr>
                <w:rFonts w:asciiTheme="minorEastAsia" w:hAnsiTheme="minorEastAsia" w:cs="Times New Roman"/>
                <w:sz w:val="18"/>
                <w:szCs w:val="18"/>
                <w:highlight w:val="yellow"/>
              </w:rPr>
              <w:t>9</w:t>
            </w:r>
            <w:r>
              <w:rPr>
                <w:rFonts w:asciiTheme="minorEastAsia" w:hAnsiTheme="minorEastAsia" w:cs="Times New Roman" w:hint="eastAsia"/>
                <w:sz w:val="18"/>
                <w:szCs w:val="18"/>
                <w:highlight w:val="yellow"/>
              </w:rPr>
              <w:t>】月【</w:t>
            </w:r>
            <w:r w:rsidR="00430B81">
              <w:rPr>
                <w:rFonts w:asciiTheme="minorEastAsia" w:hAnsiTheme="minorEastAsia" w:cs="Times New Roman"/>
                <w:sz w:val="18"/>
                <w:szCs w:val="18"/>
                <w:highlight w:val="yellow"/>
              </w:rPr>
              <w:t>19</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696594" w:rsidRDefault="002642F5">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816" w:type="dxa"/>
            <w:shd w:val="solid" w:color="FFFFFF" w:fill="FFFFFF"/>
            <w:vAlign w:val="center"/>
          </w:tcPr>
          <w:p w:rsidR="00696594" w:rsidRDefault="002642F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highlight w:val="yellow"/>
              </w:rPr>
              <w:t>【2</w:t>
            </w:r>
            <w:r>
              <w:rPr>
                <w:rFonts w:asciiTheme="minorEastAsia" w:hAnsiTheme="minorEastAsia" w:cs="Times New Roman"/>
                <w:sz w:val="18"/>
                <w:szCs w:val="18"/>
                <w:highlight w:val="yellow"/>
              </w:rPr>
              <w:t>024】年【</w:t>
            </w:r>
            <w:r w:rsidR="009D691B">
              <w:rPr>
                <w:rFonts w:asciiTheme="minorEastAsia" w:hAnsiTheme="minorEastAsia" w:cs="Times New Roman"/>
                <w:sz w:val="18"/>
                <w:szCs w:val="18"/>
                <w:highlight w:val="yellow"/>
              </w:rPr>
              <w:t>9</w:t>
            </w:r>
            <w:r>
              <w:rPr>
                <w:rFonts w:asciiTheme="minorEastAsia" w:hAnsiTheme="minorEastAsia" w:cs="Times New Roman" w:hint="eastAsia"/>
                <w:sz w:val="18"/>
                <w:szCs w:val="18"/>
                <w:highlight w:val="yellow"/>
              </w:rPr>
              <w:t>】月【</w:t>
            </w:r>
            <w:r w:rsidR="00430B81">
              <w:rPr>
                <w:rFonts w:asciiTheme="minorEastAsia" w:hAnsiTheme="minorEastAsia" w:cs="Times New Roman"/>
                <w:sz w:val="18"/>
                <w:szCs w:val="18"/>
                <w:highlight w:val="yellow"/>
              </w:rPr>
              <w:t>24</w:t>
            </w:r>
            <w:r>
              <w:rPr>
                <w:rFonts w:asciiTheme="minorEastAsia" w:hAnsiTheme="minorEastAsia" w:cs="Times New Roman" w:hint="eastAsia"/>
                <w:sz w:val="18"/>
                <w:szCs w:val="18"/>
                <w:highlight w:val="yellow"/>
              </w:rPr>
              <w:t>】日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696594" w:rsidRDefault="002642F5">
            <w:pPr>
              <w:spacing w:line="360" w:lineRule="auto"/>
              <w:rPr>
                <w:rFonts w:asciiTheme="minorEastAsia" w:hAnsiTheme="minorEastAsia" w:cs="Times New Roman"/>
                <w:sz w:val="18"/>
                <w:szCs w:val="18"/>
              </w:rPr>
            </w:pPr>
            <w:r>
              <w:rPr>
                <w:rFonts w:ascii="宋体" w:hAnsi="宋体" w:hint="eastAsia"/>
                <w:bCs/>
                <w:sz w:val="18"/>
                <w:szCs w:val="18"/>
              </w:rPr>
              <w:t>2.本产品的实际终止日受制于本理财产品销售文件“提前终止”及“延期终止”情形。</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816" w:type="dxa"/>
            <w:shd w:val="solid" w:color="FFFFFF" w:fill="FFFFFF"/>
            <w:vAlign w:val="center"/>
          </w:tcPr>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w:t>
            </w:r>
            <w:r>
              <w:rPr>
                <w:rFonts w:asciiTheme="majorEastAsia" w:eastAsiaTheme="majorEastAsia" w:hAnsiTheme="majorEastAsia" w:hint="eastAsia"/>
                <w:bCs/>
                <w:sz w:val="18"/>
                <w:szCs w:val="18"/>
                <w:highlight w:val="yellow"/>
              </w:rPr>
              <w:t>【1】元；超出起点金额的部分以【0</w:t>
            </w:r>
            <w:r>
              <w:rPr>
                <w:rFonts w:asciiTheme="majorEastAsia" w:eastAsiaTheme="majorEastAsia" w:hAnsiTheme="majorEastAsia"/>
                <w:bCs/>
                <w:sz w:val="18"/>
                <w:szCs w:val="18"/>
                <w:highlight w:val="yellow"/>
              </w:rPr>
              <w:t>.01</w:t>
            </w:r>
            <w:r>
              <w:rPr>
                <w:rFonts w:asciiTheme="majorEastAsia" w:eastAsiaTheme="majorEastAsia" w:hAnsiTheme="majorEastAsia" w:hint="eastAsia"/>
                <w:bCs/>
                <w:sz w:val="18"/>
                <w:szCs w:val="18"/>
                <w:highlight w:val="yellow"/>
              </w:rPr>
              <w:t>】元</w:t>
            </w:r>
            <w:r>
              <w:rPr>
                <w:rFonts w:asciiTheme="majorEastAsia" w:eastAsiaTheme="majorEastAsia" w:hAnsiTheme="majorEastAsia" w:hint="eastAsia"/>
                <w:bCs/>
                <w:sz w:val="18"/>
                <w:szCs w:val="18"/>
              </w:rPr>
              <w:t>的整数倍递增。</w:t>
            </w:r>
            <w:r>
              <w:rPr>
                <w:rFonts w:asciiTheme="majorEastAsia" w:eastAsiaTheme="majorEastAsia" w:hAnsiTheme="majorEastAsia" w:hint="eastAsia"/>
                <w:bCs/>
                <w:color w:val="000000" w:themeColor="text1"/>
                <w:sz w:val="18"/>
                <w:szCs w:val="18"/>
              </w:rPr>
              <w:t>（适用【A】类份额）</w:t>
            </w:r>
          </w:p>
          <w:p w:rsidR="00696594" w:rsidRDefault="002642F5">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696594" w:rsidRDefault="002642F5">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696594" w:rsidRDefault="002642F5">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hAnsi="宋体" w:hint="eastAsia"/>
                <w:b/>
                <w:sz w:val="18"/>
                <w:szCs w:val="18"/>
              </w:rPr>
              <w:t>★认购的数量限制</w:t>
            </w:r>
          </w:p>
        </w:tc>
        <w:tc>
          <w:tcPr>
            <w:tcW w:w="7816" w:type="dxa"/>
            <w:shd w:val="solid" w:color="FFFFFF" w:fill="FFFFFF"/>
            <w:vAlign w:val="center"/>
          </w:tcPr>
          <w:p w:rsidR="00696594" w:rsidRDefault="002642F5">
            <w:pPr>
              <w:pStyle w:val="Default"/>
              <w:spacing w:line="360" w:lineRule="auto"/>
              <w:rPr>
                <w:rFonts w:hAnsi="宋体"/>
                <w:bCs/>
                <w:sz w:val="18"/>
                <w:szCs w:val="18"/>
              </w:rPr>
            </w:pPr>
            <w:r>
              <w:rPr>
                <w:rFonts w:hAnsi="宋体" w:hint="eastAsia"/>
                <w:bCs/>
                <w:sz w:val="18"/>
                <w:szCs w:val="18"/>
              </w:rPr>
              <w:t>（适用【A】类份额）</w:t>
            </w:r>
          </w:p>
          <w:p w:rsidR="00696594" w:rsidRDefault="002642F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696594" w:rsidRDefault="002642F5">
            <w:pPr>
              <w:spacing w:line="36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产品</w:t>
            </w:r>
            <w:r>
              <w:rPr>
                <w:rFonts w:asciiTheme="minorEastAsia" w:eastAsiaTheme="minorEastAsia" w:hAnsiTheme="minorEastAsia"/>
                <w:sz w:val="18"/>
                <w:szCs w:val="18"/>
              </w:rPr>
              <w:t>存续期间，</w:t>
            </w:r>
            <w:r>
              <w:rPr>
                <w:rFonts w:asciiTheme="minorEastAsia" w:eastAsiaTheme="minorEastAsia" w:hAnsiTheme="minorEastAsia" w:hint="eastAsia"/>
                <w:sz w:val="18"/>
                <w:szCs w:val="18"/>
              </w:rPr>
              <w:t>投资者</w:t>
            </w:r>
            <w:r>
              <w:rPr>
                <w:rFonts w:asciiTheme="minorEastAsia" w:eastAsiaTheme="minorEastAsia" w:hAnsiTheme="minorEastAsia"/>
                <w:sz w:val="18"/>
                <w:szCs w:val="18"/>
              </w:rPr>
              <w:t>最高</w:t>
            </w:r>
            <w:r>
              <w:rPr>
                <w:rFonts w:asciiTheme="minorEastAsia" w:eastAsiaTheme="minorEastAsia" w:hAnsiTheme="minorEastAsia" w:hint="eastAsia"/>
                <w:sz w:val="18"/>
                <w:szCs w:val="18"/>
              </w:rPr>
              <w:t>持有</w:t>
            </w:r>
            <w:r>
              <w:rPr>
                <w:rFonts w:asciiTheme="minorEastAsia" w:eastAsiaTheme="minorEastAsia" w:hAnsiTheme="minorEastAsia"/>
                <w:sz w:val="18"/>
                <w:szCs w:val="18"/>
              </w:rPr>
              <w:t>份额上限为</w:t>
            </w:r>
            <w:r>
              <w:rPr>
                <w:rFonts w:asciiTheme="minorEastAsia" w:eastAsiaTheme="minorEastAsia" w:hAnsiTheme="minorEastAsia" w:hint="eastAsia"/>
                <w:sz w:val="18"/>
                <w:szCs w:val="18"/>
              </w:rPr>
              <w:t>【/】份，符合产品管理人流动性管理的稳定资金除外。如需突破最高持有上限，请与产品管理人或销售机构客户经理联系。</w:t>
            </w:r>
          </w:p>
          <w:p w:rsidR="00696594" w:rsidRDefault="002642F5">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696594" w:rsidRDefault="002642F5">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696594" w:rsidRDefault="002642F5">
            <w:pPr>
              <w:spacing w:line="360" w:lineRule="auto"/>
              <w:rPr>
                <w:rFonts w:asciiTheme="minorEastAsia" w:eastAsiaTheme="minorEastAsia" w:hAnsiTheme="minorEastAsia"/>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816" w:type="dxa"/>
            <w:shd w:val="solid" w:color="FFFFFF" w:fill="FFFFFF"/>
            <w:vAlign w:val="center"/>
          </w:tcPr>
          <w:p w:rsidR="00696594" w:rsidRDefault="002642F5">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816" w:type="dxa"/>
            <w:shd w:val="solid" w:color="FFFFFF" w:fill="FFFFFF"/>
            <w:vAlign w:val="center"/>
          </w:tcPr>
          <w:p w:rsidR="00696594" w:rsidRDefault="002642F5">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w:t>
            </w:r>
            <w:r>
              <w:rPr>
                <w:rFonts w:asciiTheme="majorEastAsia" w:eastAsiaTheme="majorEastAsia" w:hAnsiTheme="majorEastAsia"/>
                <w:bCs/>
                <w:sz w:val="18"/>
                <w:szCs w:val="18"/>
              </w:rPr>
              <w:lastRenderedPageBreak/>
              <w:t>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696594" w:rsidRDefault="002642F5">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w:t>
            </w:r>
            <w:r>
              <w:rPr>
                <w:rFonts w:asciiTheme="majorEastAsia" w:eastAsiaTheme="majorEastAsia" w:hAnsiTheme="majorEastAsia" w:hint="eastAsia"/>
                <w:bCs/>
                <w:sz w:val="18"/>
                <w:szCs w:val="18"/>
              </w:rPr>
              <w:t>各</w:t>
            </w:r>
            <w:r>
              <w:rPr>
                <w:rFonts w:asciiTheme="majorEastAsia" w:eastAsiaTheme="majorEastAsia" w:hAnsiTheme="majorEastAsia"/>
                <w:bCs/>
                <w:sz w:val="18"/>
                <w:szCs w:val="18"/>
              </w:rPr>
              <w:t>估值日公布的产品份额净值已扣除交易手续费、销售服务费、产品托管费、投资管理费。</w:t>
            </w:r>
          </w:p>
          <w:p w:rsidR="00696594" w:rsidRDefault="002642F5">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696594">
        <w:trPr>
          <w:trHeight w:val="1078"/>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hint="eastAsia"/>
                <w:sz w:val="18"/>
                <w:szCs w:val="18"/>
              </w:rPr>
              <w:lastRenderedPageBreak/>
              <w:t>★</w:t>
            </w:r>
            <w:r>
              <w:rPr>
                <w:rFonts w:asciiTheme="majorEastAsia" w:eastAsiaTheme="majorEastAsia" w:hAnsiTheme="majorEastAsia" w:hint="eastAsia"/>
                <w:b/>
                <w:bCs/>
                <w:sz w:val="18"/>
                <w:szCs w:val="18"/>
              </w:rPr>
              <w:t>业绩比较基准</w:t>
            </w:r>
          </w:p>
        </w:tc>
        <w:tc>
          <w:tcPr>
            <w:tcW w:w="7816" w:type="dxa"/>
            <w:shd w:val="solid" w:color="FFFFFF" w:fill="FFFFFF"/>
            <w:vAlign w:val="center"/>
          </w:tcPr>
          <w:p w:rsidR="00696594" w:rsidRDefault="002642F5">
            <w:pPr>
              <w:autoSpaceDE w:val="0"/>
              <w:autoSpaceDN w:val="0"/>
              <w:adjustRightInd w:val="0"/>
              <w:spacing w:line="360" w:lineRule="auto"/>
              <w:jc w:val="left"/>
              <w:rPr>
                <w:rFonts w:asciiTheme="majorEastAsia" w:eastAsiaTheme="majorEastAsia" w:hAnsiTheme="majorEastAsia"/>
                <w:b/>
                <w:bCs/>
                <w:sz w:val="18"/>
                <w:szCs w:val="18"/>
              </w:rPr>
            </w:pPr>
            <w:r>
              <w:rPr>
                <w:rFonts w:ascii="宋体" w:hAnsi="宋体" w:hint="eastAsia"/>
                <w:b/>
                <w:bCs/>
                <w:sz w:val="18"/>
                <w:szCs w:val="18"/>
              </w:rPr>
              <w:t>1.业绩</w:t>
            </w:r>
            <w:r>
              <w:rPr>
                <w:rFonts w:ascii="宋体" w:hAnsi="宋体"/>
                <w:b/>
                <w:bCs/>
                <w:sz w:val="18"/>
                <w:szCs w:val="18"/>
              </w:rPr>
              <w:t>比较基准的说明：</w:t>
            </w:r>
            <w:r>
              <w:rPr>
                <w:rFonts w:ascii="宋体" w:hAnsi="宋体" w:hint="eastAsia"/>
                <w:b/>
                <w:bCs/>
                <w:sz w:val="18"/>
                <w:szCs w:val="18"/>
              </w:rPr>
              <w:t>【</w:t>
            </w:r>
            <w:r>
              <w:rPr>
                <w:rFonts w:ascii="宋体" w:hAnsi="宋体" w:hint="eastAsia"/>
                <w:bCs/>
                <w:sz w:val="18"/>
                <w:szCs w:val="18"/>
              </w:rPr>
              <w:t>以一年期定期存款利率为无风险利率，基于当前对未来市场的判断，根据拟投资债权类资产的信用利差、久期敞口以及流动性溢价，预判组合的波动幅度</w:t>
            </w:r>
            <w:r>
              <w:rPr>
                <w:rFonts w:ascii="宋体" w:hAnsi="宋体"/>
                <w:b/>
                <w:bCs/>
                <w:sz w:val="18"/>
                <w:szCs w:val="18"/>
              </w:rPr>
              <w:t>】</w:t>
            </w:r>
            <w:r>
              <w:rPr>
                <w:rFonts w:asciiTheme="majorEastAsia" w:eastAsiaTheme="majorEastAsia" w:hAnsiTheme="majorEastAsia" w:hint="eastAsia"/>
                <w:b/>
                <w:bCs/>
                <w:sz w:val="18"/>
                <w:szCs w:val="18"/>
              </w:rPr>
              <w:t>。</w:t>
            </w:r>
          </w:p>
          <w:p w:rsidR="00696594" w:rsidRDefault="002642F5">
            <w:pPr>
              <w:spacing w:line="360" w:lineRule="auto"/>
              <w:jc w:val="left"/>
              <w:rPr>
                <w:rFonts w:asciiTheme="majorEastAsia" w:hAnsiTheme="majorEastAsia"/>
                <w:b/>
                <w:sz w:val="18"/>
              </w:rPr>
            </w:pPr>
            <w:r>
              <w:rPr>
                <w:rFonts w:asciiTheme="majorEastAsia" w:eastAsiaTheme="majorEastAsia" w:hAnsiTheme="majorEastAsia"/>
                <w:b/>
                <w:bCs/>
                <w:sz w:val="18"/>
                <w:szCs w:val="18"/>
              </w:rPr>
              <w:t>2.</w:t>
            </w:r>
            <w:r>
              <w:rPr>
                <w:rFonts w:asciiTheme="majorEastAsia" w:eastAsiaTheme="majorEastAsia" w:hAnsiTheme="majorEastAsia" w:hint="eastAsia"/>
                <w:b/>
                <w:bCs/>
                <w:sz w:val="18"/>
                <w:szCs w:val="18"/>
              </w:rPr>
              <w:t>业绩</w:t>
            </w:r>
            <w:r>
              <w:rPr>
                <w:rFonts w:asciiTheme="majorEastAsia" w:eastAsiaTheme="majorEastAsia" w:hAnsiTheme="majorEastAsia"/>
                <w:b/>
                <w:bCs/>
                <w:sz w:val="18"/>
                <w:szCs w:val="18"/>
              </w:rPr>
              <w:t>比较基准的设定：</w:t>
            </w:r>
            <w:r>
              <w:rPr>
                <w:rFonts w:asciiTheme="majorEastAsia" w:hAnsiTheme="majorEastAsia" w:hint="eastAsia"/>
                <w:b/>
                <w:sz w:val="18"/>
              </w:rPr>
              <w:t>管理人对</w:t>
            </w:r>
            <w:r>
              <w:rPr>
                <w:rFonts w:asciiTheme="majorEastAsia" w:hAnsiTheme="majorEastAsia"/>
                <w:b/>
                <w:sz w:val="18"/>
              </w:rPr>
              <w:t>本产品设定</w:t>
            </w:r>
            <w:r>
              <w:rPr>
                <w:rFonts w:asciiTheme="majorEastAsia" w:hAnsiTheme="majorEastAsia" w:hint="eastAsia"/>
                <w:b/>
                <w:sz w:val="18"/>
              </w:rPr>
              <w:t>业绩比较基准：</w:t>
            </w:r>
          </w:p>
          <w:p w:rsidR="00696594" w:rsidRDefault="002642F5">
            <w:pPr>
              <w:spacing w:line="360" w:lineRule="auto"/>
              <w:jc w:val="left"/>
              <w:rPr>
                <w:rFonts w:ascii="宋体" w:hAnsi="宋体"/>
                <w:bCs/>
                <w:sz w:val="18"/>
                <w:szCs w:val="18"/>
              </w:rPr>
            </w:pPr>
            <w:r>
              <w:rPr>
                <w:rFonts w:ascii="宋体" w:hAnsi="宋体" w:hint="eastAsia"/>
                <w:bCs/>
                <w:sz w:val="18"/>
                <w:szCs w:val="18"/>
              </w:rPr>
              <w:t>年化</w:t>
            </w:r>
            <w:r>
              <w:rPr>
                <w:rFonts w:ascii="宋体" w:hAnsi="宋体"/>
                <w:bCs/>
                <w:sz w:val="18"/>
                <w:szCs w:val="18"/>
              </w:rPr>
              <w:t>【3.4%</w:t>
            </w:r>
            <w:r>
              <w:rPr>
                <w:rFonts w:ascii="宋体" w:hAnsi="宋体" w:hint="eastAsia"/>
                <w:bCs/>
                <w:sz w:val="18"/>
                <w:szCs w:val="18"/>
              </w:rPr>
              <w:t>-</w:t>
            </w:r>
            <w:r>
              <w:rPr>
                <w:rFonts w:ascii="宋体" w:hAnsi="宋体"/>
                <w:bCs/>
                <w:sz w:val="18"/>
                <w:szCs w:val="18"/>
              </w:rPr>
              <w:t>4.2</w:t>
            </w:r>
            <w:r>
              <w:rPr>
                <w:rFonts w:ascii="宋体" w:hAnsi="宋体" w:hint="eastAsia"/>
                <w:bCs/>
                <w:sz w:val="18"/>
                <w:szCs w:val="18"/>
              </w:rPr>
              <w:t>%</w:t>
            </w:r>
            <w:r>
              <w:rPr>
                <w:rFonts w:ascii="宋体" w:hAnsi="宋体"/>
                <w:bCs/>
                <w:sz w:val="18"/>
                <w:szCs w:val="18"/>
              </w:rPr>
              <w:t>】</w:t>
            </w:r>
            <w:r>
              <w:rPr>
                <w:rFonts w:ascii="宋体" w:hAnsi="宋体" w:hint="eastAsia"/>
                <w:bCs/>
                <w:sz w:val="18"/>
                <w:szCs w:val="18"/>
              </w:rPr>
              <w:t>。（适用【A】类份额）</w:t>
            </w:r>
          </w:p>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3.业绩比较基准的提示：</w:t>
            </w:r>
          </w:p>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696594" w:rsidRDefault="002642F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696594">
        <w:trPr>
          <w:trHeight w:val="1078"/>
          <w:jc w:val="center"/>
        </w:trPr>
        <w:tc>
          <w:tcPr>
            <w:tcW w:w="1828" w:type="dxa"/>
            <w:shd w:val="solid" w:color="FFFFFF" w:fill="FFFFFF"/>
            <w:vAlign w:val="center"/>
          </w:tcPr>
          <w:p w:rsidR="00696594" w:rsidRDefault="002642F5">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816" w:type="dxa"/>
            <w:shd w:val="solid" w:color="FFFFFF" w:fill="FFFFFF"/>
            <w:vAlign w:val="center"/>
          </w:tcPr>
          <w:p w:rsidR="00696594" w:rsidRDefault="002642F5">
            <w:pPr>
              <w:spacing w:line="360" w:lineRule="auto"/>
              <w:jc w:val="left"/>
              <w:rPr>
                <w:rFonts w:ascii="宋体" w:hAnsi="宋体"/>
                <w:b/>
                <w:bCs/>
                <w:sz w:val="18"/>
                <w:szCs w:val="18"/>
              </w:rPr>
            </w:pPr>
            <w:r>
              <w:rPr>
                <w:rFonts w:hAnsi="宋体" w:hint="eastAsia"/>
                <w:bCs/>
                <w:sz w:val="18"/>
                <w:szCs w:val="18"/>
              </w:rPr>
              <w:t>本产品不设置业绩报酬计提基准。</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816" w:type="dxa"/>
            <w:shd w:val="solid" w:color="FFFFFF" w:fill="FFFFFF"/>
            <w:vAlign w:val="center"/>
          </w:tcPr>
          <w:p w:rsidR="00696594" w:rsidRDefault="002642F5">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p>
          <w:p w:rsidR="00696594" w:rsidRDefault="002642F5">
            <w:pPr>
              <w:spacing w:line="360" w:lineRule="auto"/>
              <w:rPr>
                <w:rFonts w:ascii="宋体" w:hAnsi="宋体"/>
                <w:bCs/>
                <w:color w:val="000000" w:themeColor="text1"/>
                <w:sz w:val="18"/>
                <w:szCs w:val="18"/>
              </w:rPr>
            </w:pPr>
            <w:r>
              <w:rPr>
                <w:rFonts w:asciiTheme="majorEastAsia" w:eastAsiaTheme="majorEastAsia" w:hAnsiTheme="majorEastAsia"/>
                <w:b/>
                <w:bCs/>
                <w:color w:val="000000" w:themeColor="text1"/>
                <w:sz w:val="18"/>
                <w:szCs w:val="18"/>
              </w:rPr>
              <w:t>2.销售服</w:t>
            </w:r>
            <w:r>
              <w:rPr>
                <w:rFonts w:ascii="宋体" w:hAnsi="宋体" w:hint="eastAsia"/>
                <w:b/>
                <w:bCs/>
                <w:color w:val="000000" w:themeColor="text1"/>
                <w:sz w:val="18"/>
                <w:szCs w:val="18"/>
              </w:rPr>
              <w:t>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.25</w:t>
            </w:r>
            <w:r>
              <w:rPr>
                <w:rFonts w:asciiTheme="majorEastAsia" w:eastAsiaTheme="majorEastAsia" w:hAnsiTheme="majorEastAsia" w:hint="eastAsia"/>
                <w:sz w:val="18"/>
                <w:szCs w:val="18"/>
              </w:rPr>
              <w:t>】%（</w:t>
            </w:r>
            <w:r>
              <w:rPr>
                <w:rFonts w:hAnsi="宋体" w:hint="eastAsia"/>
                <w:bCs/>
                <w:sz w:val="18"/>
                <w:szCs w:val="18"/>
              </w:rPr>
              <w:t>适用【</w:t>
            </w:r>
            <w:r>
              <w:rPr>
                <w:rFonts w:hAnsi="宋体" w:hint="eastAsia"/>
                <w:bCs/>
                <w:sz w:val="18"/>
                <w:szCs w:val="18"/>
              </w:rPr>
              <w:t>A</w:t>
            </w:r>
            <w:r>
              <w:rPr>
                <w:rFonts w:hAnsi="宋体" w:hint="eastAsia"/>
                <w:bCs/>
                <w:sz w:val="18"/>
                <w:szCs w:val="18"/>
              </w:rPr>
              <w:t>】类份额</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696594" w:rsidRDefault="002642F5">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.14】</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696594" w:rsidRDefault="002642F5">
            <w:pPr>
              <w:spacing w:line="360" w:lineRule="auto"/>
              <w:rPr>
                <w:rFonts w:ascii="宋体" w:hAnsi="宋体"/>
                <w:bCs/>
                <w:color w:val="000000" w:themeColor="text1"/>
                <w:sz w:val="18"/>
                <w:szCs w:val="18"/>
              </w:rPr>
            </w:pPr>
            <w:r>
              <w:rPr>
                <w:rFonts w:ascii="宋体" w:hAnsi="宋体"/>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w:t>
            </w:r>
            <w:r>
              <w:rPr>
                <w:rFonts w:asciiTheme="majorEastAsia" w:eastAsiaTheme="majorEastAsia" w:hAnsiTheme="majorEastAsia" w:hint="eastAsia"/>
                <w:sz w:val="18"/>
                <w:szCs w:val="18"/>
              </w:rPr>
              <w:t>3</w:t>
            </w:r>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696594" w:rsidRDefault="002642F5">
            <w:pPr>
              <w:widowControl/>
              <w:spacing w:line="360" w:lineRule="auto"/>
              <w:jc w:val="left"/>
              <w:rPr>
                <w:rFonts w:ascii="宋体" w:hAnsi="宋体"/>
                <w:b/>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超额业绩报酬：无</w:t>
            </w:r>
          </w:p>
          <w:p w:rsidR="00696594" w:rsidRDefault="002642F5">
            <w:pPr>
              <w:spacing w:line="360" w:lineRule="auto"/>
              <w:rPr>
                <w:rFonts w:ascii="黑体" w:eastAsia="黑体" w:hAnsi="黑体"/>
                <w:bCs/>
                <w:sz w:val="18"/>
                <w:szCs w:val="18"/>
              </w:rPr>
            </w:pPr>
            <w:r>
              <w:rPr>
                <w:rFonts w:ascii="宋体" w:hAnsi="宋体"/>
                <w:bCs/>
                <w:sz w:val="18"/>
                <w:szCs w:val="18"/>
              </w:rPr>
              <w:t>6</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hAnsi="宋体"/>
                <w:sz w:val="18"/>
                <w:szCs w:val="18"/>
              </w:rPr>
            </w:pPr>
            <w:r>
              <w:rPr>
                <w:rFonts w:ascii="宋体" w:hAnsi="宋体" w:hint="eastAsia"/>
                <w:b/>
                <w:bCs/>
                <w:kern w:val="0"/>
                <w:sz w:val="18"/>
                <w:szCs w:val="18"/>
              </w:rPr>
              <w:t>税收</w:t>
            </w:r>
          </w:p>
        </w:tc>
        <w:tc>
          <w:tcPr>
            <w:tcW w:w="7816" w:type="dxa"/>
            <w:shd w:val="solid" w:color="FFFFFF" w:fill="FFFFFF"/>
            <w:vAlign w:val="center"/>
          </w:tcPr>
          <w:p w:rsidR="00696594" w:rsidRDefault="002642F5">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816" w:type="dxa"/>
            <w:shd w:val="solid" w:color="FFFFFF" w:fill="FFFFFF"/>
            <w:vAlign w:val="center"/>
          </w:tcPr>
          <w:p w:rsidR="00696594" w:rsidRDefault="002642F5">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696594">
        <w:trPr>
          <w:trHeight w:val="275"/>
          <w:jc w:val="center"/>
        </w:trPr>
        <w:tc>
          <w:tcPr>
            <w:tcW w:w="1828" w:type="dxa"/>
            <w:shd w:val="solid" w:color="FFFFFF" w:fill="FFFFFF"/>
            <w:vAlign w:val="center"/>
          </w:tcPr>
          <w:p w:rsidR="00696594" w:rsidRDefault="002642F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816" w:type="dxa"/>
            <w:shd w:val="solid" w:color="FFFFFF" w:fill="FFFFFF"/>
            <w:vAlign w:val="center"/>
          </w:tcPr>
          <w:p w:rsidR="00696594" w:rsidRDefault="002642F5">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696594" w:rsidRDefault="002642F5">
      <w:pPr>
        <w:pStyle w:val="1"/>
        <w:spacing w:before="0" w:after="0" w:line="360" w:lineRule="auto"/>
        <w:jc w:val="center"/>
        <w:rPr>
          <w:rFonts w:ascii="Times New Roman"/>
          <w:sz w:val="30"/>
        </w:rPr>
      </w:pPr>
      <w:bookmarkStart w:id="4" w:name="_Toc88747122"/>
      <w:bookmarkStart w:id="5" w:name="_Toc79154666"/>
      <w:r>
        <w:rPr>
          <w:rFonts w:ascii="Times New Roman"/>
          <w:sz w:val="30"/>
        </w:rPr>
        <w:t>第</w:t>
      </w:r>
      <w:r>
        <w:rPr>
          <w:rFonts w:ascii="Times New Roman" w:hint="eastAsia"/>
          <w:sz w:val="30"/>
        </w:rPr>
        <w:t>三条</w:t>
      </w:r>
      <w:r>
        <w:rPr>
          <w:rFonts w:ascii="Times New Roman"/>
          <w:sz w:val="30"/>
        </w:rPr>
        <w:t xml:space="preserve">  </w:t>
      </w:r>
      <w:bookmarkStart w:id="6" w:name="_Toc79392573"/>
      <w:r>
        <w:rPr>
          <w:rFonts w:ascii="Times New Roman" w:hint="eastAsia"/>
          <w:sz w:val="30"/>
        </w:rPr>
        <w:t>理财产品的认购</w:t>
      </w:r>
      <w:bookmarkEnd w:id="4"/>
      <w:bookmarkEnd w:id="5"/>
    </w:p>
    <w:p w:rsidR="00696594" w:rsidRDefault="002642F5">
      <w:pPr>
        <w:spacing w:line="360" w:lineRule="auto"/>
        <w:ind w:firstLineChars="200" w:firstLine="361"/>
        <w:rPr>
          <w:rFonts w:asciiTheme="minorEastAsia" w:hAnsiTheme="minorEastAsia"/>
          <w:b/>
          <w:bCs/>
          <w:sz w:val="18"/>
          <w:szCs w:val="18"/>
        </w:rPr>
      </w:pPr>
      <w:bookmarkStart w:id="7" w:name="_Hlt88031774"/>
      <w:bookmarkStart w:id="8" w:name="_Hlt88031741"/>
      <w:bookmarkEnd w:id="7"/>
      <w:r>
        <w:rPr>
          <w:rFonts w:asciiTheme="minorEastAsia" w:hAnsiTheme="minorEastAsia" w:hint="eastAsia"/>
          <w:b/>
          <w:bCs/>
          <w:sz w:val="18"/>
          <w:szCs w:val="18"/>
        </w:rPr>
        <w:t>（一）理财产品的认购</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lastRenderedPageBreak/>
        <w:t>1.</w:t>
      </w:r>
      <w:r>
        <w:rPr>
          <w:rFonts w:asciiTheme="minorEastAsia" w:hAnsiTheme="minorEastAsia" w:hint="eastAsia"/>
          <w:b/>
          <w:bCs/>
          <w:sz w:val="18"/>
          <w:szCs w:val="18"/>
        </w:rPr>
        <w:t>认购的时间</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696594" w:rsidRDefault="002642F5">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696594" w:rsidRDefault="002642F5">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9"/>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696594">
        <w:trPr>
          <w:jc w:val="center"/>
        </w:trPr>
        <w:tc>
          <w:tcPr>
            <w:tcW w:w="1984" w:type="dxa"/>
            <w:vAlign w:val="center"/>
          </w:tcPr>
          <w:p w:rsidR="00696594" w:rsidRDefault="002642F5">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696594" w:rsidRDefault="002642F5">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696594" w:rsidRDefault="002642F5">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696594">
        <w:trPr>
          <w:jc w:val="center"/>
        </w:trPr>
        <w:tc>
          <w:tcPr>
            <w:tcW w:w="1984" w:type="dxa"/>
            <w:vAlign w:val="center"/>
          </w:tcPr>
          <w:p w:rsidR="00696594" w:rsidRDefault="002642F5">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696594" w:rsidRDefault="002642F5">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696594" w:rsidRDefault="002642F5">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696594" w:rsidRDefault="002642F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696594" w:rsidRDefault="002642F5">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696594" w:rsidRDefault="002642F5">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r>
        <w:rPr>
          <w:rFonts w:asciiTheme="minorEastAsia" w:hAnsiTheme="minorEastAsia" w:hint="eastAsia"/>
          <w:b/>
          <w:bCs/>
          <w:sz w:val="18"/>
          <w:szCs w:val="18"/>
        </w:rPr>
        <w:t xml:space="preserve"> </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696594" w:rsidRDefault="002642F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696594" w:rsidRDefault="002642F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696594" w:rsidRDefault="002642F5">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696594" w:rsidRDefault="002642F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696594" w:rsidRDefault="002642F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696594" w:rsidRDefault="002642F5">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投资者认购资金在产品认购期内按照活期存款利率计息，但在产品认购期所产生的利息不作为理财资</w:t>
      </w:r>
      <w:r>
        <w:rPr>
          <w:rFonts w:asciiTheme="minorEastAsia" w:hAnsiTheme="minorEastAsia" w:hint="eastAsia"/>
          <w:bCs/>
          <w:sz w:val="18"/>
          <w:szCs w:val="18"/>
        </w:rPr>
        <w:lastRenderedPageBreak/>
        <w:t>金进入理财运作，不计算理财利益。</w:t>
      </w:r>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696594" w:rsidRDefault="002642F5">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696594" w:rsidRDefault="002642F5">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696594" w:rsidRDefault="002642F5">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696594" w:rsidRDefault="002642F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696594" w:rsidRDefault="00696594">
      <w:pPr>
        <w:spacing w:line="360" w:lineRule="auto"/>
        <w:ind w:firstLineChars="200" w:firstLine="360"/>
        <w:rPr>
          <w:rFonts w:asciiTheme="minorEastAsia" w:hAnsiTheme="minorEastAsia"/>
          <w:bCs/>
          <w:sz w:val="18"/>
          <w:szCs w:val="18"/>
        </w:rPr>
      </w:pPr>
    </w:p>
    <w:p w:rsidR="00696594" w:rsidRDefault="002642F5">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696594" w:rsidRDefault="002642F5">
      <w:pPr>
        <w:pStyle w:val="1"/>
        <w:spacing w:before="0" w:after="0" w:line="360" w:lineRule="auto"/>
        <w:jc w:val="center"/>
        <w:rPr>
          <w:rFonts w:ascii="Times New Roman"/>
          <w:sz w:val="30"/>
        </w:rPr>
      </w:pPr>
      <w:bookmarkStart w:id="9" w:name="_Toc4771"/>
      <w:bookmarkStart w:id="10" w:name="_Toc88747123"/>
      <w:bookmarkStart w:id="11" w:name="_Toc90742390"/>
      <w:bookmarkStart w:id="12" w:name="_Toc90742321"/>
      <w:bookmarkStart w:id="13" w:name="_Toc90742688"/>
      <w:bookmarkStart w:id="14" w:name="_Toc3266"/>
      <w:bookmarkStart w:id="15" w:name="_Toc15203"/>
      <w:bookmarkStart w:id="16" w:name="_Toc22074"/>
      <w:bookmarkStart w:id="17" w:name="_Toc6714"/>
      <w:bookmarkStart w:id="18" w:name="_Toc29784"/>
      <w:bookmarkStart w:id="19" w:name="_Toc16265"/>
      <w:bookmarkStart w:id="20" w:name="_Toc79154668"/>
      <w:bookmarkStart w:id="21" w:name="_Toc27189"/>
      <w:bookmarkStart w:id="22" w:name="_Toc27226"/>
      <w:bookmarkStart w:id="23" w:name="_Toc29948"/>
      <w:bookmarkStart w:id="24" w:name="_Toc74065741"/>
      <w:bookmarkStart w:id="25" w:name="_Toc7151"/>
      <w:bookmarkEnd w:id="6"/>
      <w:bookmarkEnd w:id="8"/>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9"/>
      <w:bookmarkEnd w:id="10"/>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本产品不设置申购与赎回。</w:t>
      </w:r>
    </w:p>
    <w:p w:rsidR="00696594" w:rsidRDefault="002642F5">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696594" w:rsidRDefault="002642F5">
      <w:pPr>
        <w:pStyle w:val="1"/>
        <w:spacing w:before="0" w:after="0" w:line="360" w:lineRule="auto"/>
        <w:jc w:val="center"/>
        <w:rPr>
          <w:rFonts w:ascii="Times New Roman"/>
          <w:sz w:val="30"/>
        </w:rPr>
      </w:pPr>
      <w:bookmarkStart w:id="26" w:name="_Toc88747124"/>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696594" w:rsidRDefault="002642F5">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696594" w:rsidRDefault="002642F5">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（3）债券借贷等。</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）其他风险不高于前述资产的资产。</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知晓并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资产的比例不低于产品总资产的80%。</w:t>
      </w:r>
      <w:r>
        <w:rPr>
          <w:rFonts w:asciiTheme="majorEastAsia" w:eastAsiaTheme="majorEastAsia" w:hAnsiTheme="majorEastAsia"/>
          <w:bCs/>
          <w:sz w:val="18"/>
          <w:szCs w:val="18"/>
        </w:rPr>
        <w:t xml:space="preserve"> </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（2）债券借贷等衍生品占产品总资产比例不高于20%。</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注：本产品可能投资不存在活跃交易市场，并且需要采用估值技术确定公允价值的资产，且投资上述资产的比例达到理财产品净资产50%以上。</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696594" w:rsidRDefault="002642F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r>
        <w:rPr>
          <w:rFonts w:ascii="黑体" w:eastAsia="黑体" w:hAnsi="黑体" w:hint="eastAsia"/>
          <w:bCs/>
          <w:sz w:val="18"/>
          <w:szCs w:val="18"/>
        </w:rPr>
        <w:t>个月内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金融市场发生重大变化导致理财产品投资比例暂时超出浮动区间且可能对理财产品收益产生重大影响的，产品管理人依约定及时向投资者进行信息披露。</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产品管理人应当根据市场情况调整投资范围、投资资产种类或投资比例，并进行相应公告。超出前述约定投资比例的，高风险类型的理财产品可超出比例范围投资较低风险资产，且</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696594" w:rsidRDefault="002642F5">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696594" w:rsidRDefault="002642F5">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产品投资单只证券或者单只公募证券投资基金的市值不得超过该理财产品净资产的10%。</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（2）全部公募理财产品持有单只证券或单只公募证券投资基金的市值，不得超过该证券市值或该公募证券投资基金市值的30%。</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）本产品因为流动性需要可开展存单质押、债券正回购等融资业务，本产品总资产不超过净资产的200%。</w:t>
      </w:r>
    </w:p>
    <w:p w:rsidR="00696594" w:rsidRDefault="002642F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696594" w:rsidRDefault="002642F5">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696594" w:rsidRDefault="002642F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p>
    <w:p w:rsidR="00696594" w:rsidRDefault="002642F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 xml:space="preserve">（五）业绩比较基准 </w:t>
      </w:r>
    </w:p>
    <w:p w:rsidR="00696594" w:rsidRDefault="002642F5">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sz w:val="18"/>
          <w:szCs w:val="18"/>
        </w:rPr>
        <w:t xml:space="preserve"> </w:t>
      </w:r>
      <w:r>
        <w:rPr>
          <w:rFonts w:asciiTheme="majorEastAsia" w:eastAsiaTheme="majorEastAsia" w:hAnsiTheme="majorEastAsia" w:hint="eastAsia"/>
          <w:bCs/>
          <w:sz w:val="18"/>
          <w:szCs w:val="18"/>
        </w:rPr>
        <w:t>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696594" w:rsidRDefault="002642F5">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696594" w:rsidRDefault="002642F5">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产品管理人不设立业绩比较基准。</w:t>
      </w:r>
    </w:p>
    <w:p w:rsidR="00696594" w:rsidRDefault="002642F5">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w:t>
      </w:r>
      <w:r>
        <w:rPr>
          <w:rFonts w:asciiTheme="majorEastAsia" w:eastAsiaTheme="majorEastAsia" w:hAnsiTheme="majorEastAsia"/>
          <w:b/>
          <w:kern w:val="0"/>
          <w:sz w:val="18"/>
          <w:szCs w:val="18"/>
        </w:rPr>
        <w:t>基准</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p>
    <w:p w:rsidR="00696594" w:rsidRDefault="002642F5">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w:t>
      </w:r>
      <w:r>
        <w:rPr>
          <w:rFonts w:asciiTheme="majorEastAsia" w:eastAsiaTheme="majorEastAsia" w:hAnsiTheme="majorEastAsia"/>
          <w:sz w:val="18"/>
          <w:szCs w:val="18"/>
        </w:rPr>
        <w:t>基准</w:t>
      </w:r>
      <w:r>
        <w:rPr>
          <w:rFonts w:asciiTheme="majorEastAsia" w:eastAsiaTheme="majorEastAsia" w:hAnsiTheme="majorEastAsia" w:hint="eastAsia"/>
          <w:sz w:val="18"/>
          <w:szCs w:val="18"/>
        </w:rPr>
        <w:t>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696594" w:rsidRDefault="002642F5">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w:t>
      </w:r>
      <w:r>
        <w:rPr>
          <w:rFonts w:ascii="黑体" w:eastAsia="黑体" w:hAnsi="黑体"/>
          <w:sz w:val="18"/>
          <w:szCs w:val="18"/>
        </w:rPr>
        <w:t>基准</w:t>
      </w:r>
      <w:r>
        <w:rPr>
          <w:rFonts w:ascii="黑体" w:eastAsia="黑体" w:hAnsi="黑体" w:hint="eastAsia"/>
          <w:sz w:val="18"/>
          <w:szCs w:val="18"/>
        </w:rPr>
        <w:t>仅作为管理人收取超额业绩报酬的参照，不代表理财产品未来表现，不等于理财产品实际收益，不作为产品收益的业绩保证，投资须谨慎。</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适用于本产品时，经产品管理人和产品托管人协商一致后，本产品可以变更业绩报酬计提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并及时公告。</w:t>
      </w:r>
    </w:p>
    <w:p w:rsidR="00696594" w:rsidRDefault="002642F5">
      <w:pPr>
        <w:autoSpaceDE w:val="0"/>
        <w:autoSpaceDN w:val="0"/>
        <w:adjustRightInd w:val="0"/>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产品管理人不设立业绩报酬计提</w:t>
      </w:r>
      <w:r>
        <w:rPr>
          <w:rFonts w:asciiTheme="majorEastAsia" w:eastAsiaTheme="majorEastAsia" w:hAnsiTheme="majorEastAsia"/>
          <w:kern w:val="0"/>
          <w:sz w:val="18"/>
          <w:szCs w:val="18"/>
        </w:rPr>
        <w:t>基准</w:t>
      </w:r>
      <w:r>
        <w:rPr>
          <w:rFonts w:asciiTheme="majorEastAsia" w:eastAsiaTheme="majorEastAsia" w:hAnsiTheme="majorEastAsia" w:hint="eastAsia"/>
          <w:kern w:val="0"/>
          <w:sz w:val="18"/>
          <w:szCs w:val="18"/>
        </w:rPr>
        <w:t>。</w:t>
      </w:r>
      <w:r>
        <w:rPr>
          <w:rFonts w:asciiTheme="majorEastAsia" w:eastAsiaTheme="majorEastAsia" w:hAnsiTheme="majorEastAsia"/>
          <w:sz w:val="18"/>
          <w:szCs w:val="18"/>
        </w:rPr>
        <w:br w:type="page"/>
      </w:r>
    </w:p>
    <w:p w:rsidR="00696594" w:rsidRDefault="002642F5">
      <w:pPr>
        <w:pStyle w:val="1"/>
        <w:spacing w:before="0" w:after="0" w:line="360" w:lineRule="auto"/>
        <w:jc w:val="center"/>
        <w:rPr>
          <w:rFonts w:ascii="Times New Roman"/>
          <w:sz w:val="30"/>
        </w:rPr>
      </w:pPr>
      <w:bookmarkStart w:id="27" w:name="_Toc1823"/>
      <w:bookmarkStart w:id="28" w:name="_Toc74065742"/>
      <w:bookmarkStart w:id="29" w:name="_Toc139991735"/>
      <w:bookmarkStart w:id="30" w:name="_Toc88747125"/>
      <w:bookmarkStart w:id="31" w:name="_Toc14893"/>
      <w:bookmarkStart w:id="32" w:name="_Toc79154669"/>
      <w:bookmarkStart w:id="33" w:name="_Toc141703885"/>
      <w:bookmarkStart w:id="34" w:name="_Toc17912"/>
      <w:bookmarkStart w:id="35" w:name="_Toc18526"/>
      <w:bookmarkStart w:id="36" w:name="_Toc18329"/>
      <w:bookmarkStart w:id="37" w:name="_Toc4741"/>
      <w:bookmarkStart w:id="38" w:name="_Toc18797"/>
      <w:bookmarkStart w:id="39" w:name="_Toc21988"/>
      <w:bookmarkStart w:id="40" w:name="_Toc26986"/>
      <w:bookmarkStart w:id="41" w:name="_Toc7848"/>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bookmarkStart w:id="42" w:name="_Hlk490214295"/>
      <w:r>
        <w:rPr>
          <w:rFonts w:asciiTheme="majorEastAsia" w:eastAsiaTheme="majorEastAsia" w:hAnsiTheme="majorEastAsia" w:hint="eastAsia"/>
          <w:b/>
          <w:color w:val="auto"/>
          <w:sz w:val="18"/>
          <w:szCs w:val="18"/>
        </w:rPr>
        <w:t>（一）理财产品的资产的保管和处分</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696594" w:rsidRDefault="002642F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696594" w:rsidRDefault="002642F5">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696594" w:rsidRDefault="002642F5">
      <w:pPr>
        <w:pStyle w:val="1"/>
        <w:spacing w:before="0" w:after="0" w:line="360" w:lineRule="auto"/>
        <w:jc w:val="center"/>
        <w:rPr>
          <w:rFonts w:ascii="Times New Roman"/>
          <w:sz w:val="30"/>
        </w:rPr>
      </w:pPr>
      <w:bookmarkStart w:id="43" w:name="_Toc79154670"/>
      <w:bookmarkStart w:id="44" w:name="_Toc23822"/>
      <w:bookmarkStart w:id="45" w:name="_Toc1427"/>
      <w:bookmarkStart w:id="46" w:name="_Toc123051452"/>
      <w:bookmarkStart w:id="47" w:name="_Toc1270"/>
      <w:bookmarkStart w:id="48" w:name="_Toc123102453"/>
      <w:bookmarkStart w:id="49" w:name="_Toc79392606"/>
      <w:bookmarkStart w:id="50" w:name="_Toc20733"/>
      <w:bookmarkStart w:id="51" w:name="_Toc10463"/>
      <w:bookmarkStart w:id="52" w:name="_Toc23261"/>
      <w:bookmarkStart w:id="53" w:name="_Toc141703886"/>
      <w:bookmarkStart w:id="54" w:name="_Toc88747126"/>
      <w:bookmarkStart w:id="55" w:name="_Toc139991736"/>
      <w:bookmarkStart w:id="56" w:name="_Toc7920"/>
      <w:bookmarkStart w:id="57" w:name="_Toc74065743"/>
      <w:bookmarkStart w:id="58" w:name="_Toc123112234"/>
      <w:bookmarkStart w:id="59" w:name="_Toc4003"/>
      <w:bookmarkStart w:id="60" w:name="_Toc17244"/>
      <w:bookmarkStart w:id="61" w:name="_Toc610"/>
      <w:bookmarkStart w:id="62" w:name="_Toc98560352"/>
      <w:bookmarkStart w:id="63" w:name="_Toc48649707"/>
      <w:bookmarkEnd w:id="42"/>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696594" w:rsidRDefault="002642F5">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696594" w:rsidRDefault="002642F5">
      <w:pPr>
        <w:pStyle w:val="Default"/>
        <w:spacing w:line="360" w:lineRule="auto"/>
        <w:ind w:firstLineChars="250" w:firstLine="450"/>
        <w:rPr>
          <w:sz w:val="18"/>
          <w:szCs w:val="18"/>
        </w:rPr>
      </w:pPr>
      <w:r>
        <w:rPr>
          <w:rFonts w:hAnsi="宋体" w:hint="eastAsia"/>
          <w:sz w:val="18"/>
          <w:szCs w:val="18"/>
        </w:rPr>
        <w:t>本产品存续期间，每周进行一次估值。如遇产品到期日、季末、半年度、年度末等时间节点管理人将增加估值日。</w:t>
      </w:r>
    </w:p>
    <w:p w:rsidR="00696594" w:rsidRDefault="002642F5">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696594" w:rsidRDefault="002642F5">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696594" w:rsidRDefault="002642F5">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696594" w:rsidRDefault="002642F5">
      <w:pPr>
        <w:pStyle w:val="Default"/>
        <w:spacing w:line="360" w:lineRule="auto"/>
        <w:ind w:firstLineChars="250" w:firstLine="452"/>
        <w:rPr>
          <w:rFonts w:hAnsi="宋体"/>
          <w:b/>
          <w:bCs/>
          <w:sz w:val="18"/>
          <w:szCs w:val="18"/>
        </w:rPr>
      </w:pPr>
      <w:r>
        <w:rPr>
          <w:rFonts w:hAnsi="宋体" w:hint="eastAsia"/>
          <w:b/>
          <w:bCs/>
          <w:sz w:val="18"/>
          <w:szCs w:val="18"/>
        </w:rPr>
        <w:t>本理财产品实际持仓依据前述投资范围约定，实际持仓资产参照下述具体品类资产估值方法估值。</w:t>
      </w:r>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1.标准化债权类资产估值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696594" w:rsidRDefault="002642F5">
      <w:pPr>
        <w:pStyle w:val="Default"/>
        <w:spacing w:line="360" w:lineRule="auto"/>
        <w:ind w:firstLineChars="200" w:firstLine="360"/>
        <w:rPr>
          <w:rFonts w:hAnsi="宋体"/>
          <w:sz w:val="18"/>
          <w:szCs w:val="18"/>
        </w:rPr>
      </w:pPr>
      <w:r>
        <w:rPr>
          <w:rFonts w:hAnsi="宋体" w:hint="eastAsia"/>
          <w:sz w:val="18"/>
          <w:szCs w:val="18"/>
        </w:rPr>
        <w:t>（1）投资以收取合同现金流量为目的并持有到期的债券，可使用摊余成本计量。</w:t>
      </w:r>
    </w:p>
    <w:p w:rsidR="00696594" w:rsidRDefault="002642F5">
      <w:pPr>
        <w:pStyle w:val="Default"/>
        <w:spacing w:line="360" w:lineRule="auto"/>
        <w:ind w:firstLineChars="200" w:firstLine="360"/>
        <w:rPr>
          <w:rFonts w:hAnsi="宋体"/>
          <w:sz w:val="18"/>
          <w:szCs w:val="18"/>
        </w:rPr>
      </w:pPr>
      <w:r>
        <w:rPr>
          <w:rFonts w:hAnsi="宋体" w:hint="eastAsia"/>
          <w:sz w:val="18"/>
          <w:szCs w:val="18"/>
        </w:rPr>
        <w:t>（2）除（1）以外的标准化债权类资产以公允价值计量，主要依据为第三方估值机构提供的价格数据。第三方估值机构包括：中央国债登记结算公司和中证指数有限公司。</w:t>
      </w:r>
    </w:p>
    <w:p w:rsidR="00696594" w:rsidRDefault="002642F5">
      <w:pPr>
        <w:pStyle w:val="Default"/>
        <w:spacing w:line="360" w:lineRule="auto"/>
        <w:ind w:firstLineChars="200" w:firstLine="360"/>
        <w:rPr>
          <w:rFonts w:hAnsi="宋体"/>
          <w:sz w:val="18"/>
          <w:szCs w:val="18"/>
        </w:rPr>
      </w:pPr>
      <w:r>
        <w:rPr>
          <w:rFonts w:hAnsi="宋体" w:hint="eastAsia"/>
          <w:sz w:val="18"/>
          <w:szCs w:val="18"/>
        </w:rPr>
        <w:t>（3）在证券交易所上市的债券，如第三方估值机构提供的估值价格与市场收盘价存在差异，且管理人认为收盘价更能体现其公允价值，可与托管人协商一致后采用收盘价进行估值。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rsidR="00696594" w:rsidRDefault="002642F5">
      <w:pPr>
        <w:pStyle w:val="Default"/>
        <w:spacing w:line="360" w:lineRule="auto"/>
        <w:ind w:firstLineChars="200" w:firstLine="360"/>
        <w:rPr>
          <w:rFonts w:hAnsi="宋体"/>
          <w:sz w:val="18"/>
          <w:szCs w:val="18"/>
        </w:rPr>
      </w:pPr>
      <w:r>
        <w:rPr>
          <w:rFonts w:hAnsi="宋体" w:hint="eastAsia"/>
          <w:sz w:val="18"/>
          <w:szCs w:val="18"/>
        </w:rPr>
        <w:t>(5)对在银行间市场或交易所市场已发行未上市的债券，且第三方估值机构未提供估值数据，采用估值技术确定其公允价值。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(6）同一债券同时在两个或两个以上市场交易的，按债券所处的市场及相应的估值标准，分别进行估值。</w:t>
      </w:r>
    </w:p>
    <w:p w:rsidR="00696594" w:rsidRDefault="002642F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696594" w:rsidRDefault="002642F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696594" w:rsidRDefault="002642F5">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.非标准化债权类资产</w:t>
      </w:r>
    </w:p>
    <w:p w:rsidR="00696594" w:rsidRDefault="002642F5">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.上市公司股票估值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696594" w:rsidRDefault="002642F5">
      <w:pPr>
        <w:pStyle w:val="Default"/>
        <w:spacing w:line="360" w:lineRule="auto"/>
        <w:ind w:firstLineChars="200" w:firstLine="360"/>
        <w:rPr>
          <w:rFonts w:hAnsi="宋体"/>
          <w:sz w:val="18"/>
          <w:szCs w:val="18"/>
        </w:rPr>
      </w:pPr>
      <w:r>
        <w:rPr>
          <w:rFonts w:hAnsi="宋体" w:hint="eastAsia"/>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（2）送股、转增股、配股和公开增发新股等发行未上市的股票，按估值日在证券交易所上市的同一股票的收盘价或最近交易日的收盘价确定公允价值。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696594" w:rsidRDefault="002642F5">
      <w:pPr>
        <w:pStyle w:val="Default"/>
        <w:spacing w:line="360" w:lineRule="auto"/>
        <w:ind w:firstLineChars="200" w:firstLine="360"/>
        <w:rPr>
          <w:rFonts w:hAnsi="宋体"/>
          <w:sz w:val="18"/>
          <w:szCs w:val="18"/>
        </w:rPr>
      </w:pPr>
      <w:r>
        <w:rPr>
          <w:rFonts w:hAnsi="宋体" w:hint="eastAsia"/>
          <w:sz w:val="18"/>
          <w:szCs w:val="18"/>
        </w:rPr>
        <w:t>（4）长期停牌股票，根据停牌原因、停牌时间及停牌公司公告等信息，采用估值技术确定公允价值。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（5）新发行未上市股票，如果发行日后未发生影响公允价值计量的重大事件的，应采用发行价作为公允价值的最佳估计，已发生影响公允价值计量重大事件的应采用估值技术确定公允价值。</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.未上市公司股权</w:t>
      </w:r>
    </w:p>
    <w:p w:rsidR="00696594" w:rsidRDefault="002642F5">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.优先股</w:t>
      </w:r>
    </w:p>
    <w:p w:rsidR="00696594" w:rsidRDefault="002642F5">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.证券投资基金估值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（1）非上市基金估值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1)本产品投资的境内非货币市场基金，按所投资基金估值日的基金份额净值估值；估值日基金净值未公布的，以基金管理人公布的最近一个工作日基金份额净值计算。</w:t>
      </w:r>
    </w:p>
    <w:p w:rsidR="00696594" w:rsidRDefault="002642F5">
      <w:pPr>
        <w:pStyle w:val="Default"/>
        <w:spacing w:line="360" w:lineRule="auto"/>
        <w:ind w:firstLineChars="200" w:firstLine="360"/>
        <w:rPr>
          <w:rFonts w:hAnsi="宋体"/>
          <w:sz w:val="18"/>
          <w:szCs w:val="18"/>
        </w:rPr>
      </w:pPr>
      <w:r>
        <w:rPr>
          <w:rFonts w:hAnsi="宋体" w:hint="eastAsia"/>
          <w:sz w:val="18"/>
          <w:szCs w:val="18"/>
        </w:rPr>
        <w:lastRenderedPageBreak/>
        <w:t>2)本产品投资的境内货币市场基金，按所投资基金前一估值日后至估值日期间（含节假日）的万份收益计提估值日基金收益。</w:t>
      </w:r>
    </w:p>
    <w:p w:rsidR="00696594" w:rsidRDefault="002642F5">
      <w:pPr>
        <w:pStyle w:val="Default"/>
        <w:spacing w:line="360" w:lineRule="auto"/>
        <w:ind w:firstLineChars="200" w:firstLine="360"/>
        <w:rPr>
          <w:rFonts w:hAnsi="宋体"/>
          <w:sz w:val="18"/>
          <w:szCs w:val="18"/>
        </w:rPr>
      </w:pPr>
      <w:r>
        <w:rPr>
          <w:rFonts w:hAnsi="宋体" w:hint="eastAsia"/>
          <w:sz w:val="18"/>
          <w:szCs w:val="18"/>
        </w:rPr>
        <w:t>（2）上市基金估值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1)本产品投资的ETF基金、境内上市定期开放式基金、封闭式基金，按照所投资基金估值日的收盘价估值；估值日无交易的，以最近交易日的收盘价估值。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2)本产品投资的境内上市开放式基金（LOF），按所投资基金估值日的基金份额净值估值；估值日基金净值未公布的，以基金管理人公布的最近一个工作日基金份额净值计算。</w:t>
      </w:r>
    </w:p>
    <w:p w:rsidR="00696594" w:rsidRDefault="002642F5">
      <w:pPr>
        <w:pStyle w:val="Default"/>
        <w:spacing w:line="360" w:lineRule="auto"/>
        <w:ind w:firstLineChars="200" w:firstLine="360"/>
        <w:rPr>
          <w:rFonts w:hAnsi="宋体"/>
          <w:sz w:val="18"/>
          <w:szCs w:val="18"/>
        </w:rPr>
      </w:pPr>
      <w:r>
        <w:rPr>
          <w:rFonts w:hAnsi="宋体" w:hint="eastAsia"/>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.其他资产管理产品的估值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.衍生金融工具估值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rsidR="00696594" w:rsidRDefault="002642F5">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.存款、拆借、回购等货币市场工具的估值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696594" w:rsidRDefault="002642F5">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.★估值方法的调整</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（五）估值程序</w:t>
      </w:r>
    </w:p>
    <w:p w:rsidR="00696594" w:rsidRDefault="002642F5">
      <w:pPr>
        <w:pStyle w:val="Default"/>
        <w:spacing w:line="360" w:lineRule="auto"/>
        <w:ind w:firstLineChars="200" w:firstLine="360"/>
        <w:rPr>
          <w:rFonts w:hAnsi="宋体"/>
          <w:sz w:val="18"/>
          <w:szCs w:val="18"/>
        </w:rPr>
      </w:pPr>
      <w:r>
        <w:rPr>
          <w:rFonts w:hAnsi="宋体" w:hint="eastAsia"/>
          <w:sz w:val="18"/>
          <w:szCs w:val="18"/>
        </w:rPr>
        <w:lastRenderedPageBreak/>
        <w:t>1.产品份额净值是按照估值日产品资产净值除以当日产品总份额计算，四舍五入保留5位小数。国家另有规定的，从其规定。</w:t>
      </w:r>
    </w:p>
    <w:p w:rsidR="00696594" w:rsidRDefault="002642F5">
      <w:pPr>
        <w:pStyle w:val="Default"/>
        <w:spacing w:line="360" w:lineRule="auto"/>
        <w:ind w:firstLineChars="200" w:firstLine="360"/>
        <w:rPr>
          <w:rFonts w:hAnsi="宋体"/>
          <w:sz w:val="18"/>
          <w:szCs w:val="18"/>
        </w:rPr>
      </w:pPr>
      <w:r>
        <w:rPr>
          <w:rFonts w:hAnsi="宋体" w:hint="eastAsia"/>
          <w:sz w:val="18"/>
          <w:szCs w:val="18"/>
        </w:rPr>
        <w:t xml:space="preserve">2.产品管理人对理财资产估值后，将产品份额净值发送产品托管人，经产品托管人复核无误后，由产品管理人按规定对外公布。 </w:t>
      </w:r>
    </w:p>
    <w:p w:rsidR="00696594" w:rsidRDefault="002642F5">
      <w:pPr>
        <w:pStyle w:val="Default"/>
        <w:spacing w:line="360" w:lineRule="auto"/>
        <w:ind w:firstLineChars="200" w:firstLine="360"/>
        <w:rPr>
          <w:rFonts w:hAnsi="宋体"/>
          <w:sz w:val="18"/>
          <w:szCs w:val="18"/>
        </w:rPr>
      </w:pPr>
      <w:r>
        <w:rPr>
          <w:rFonts w:hAnsi="宋体" w:hint="eastAsia"/>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rsidR="00696594" w:rsidRDefault="002642F5">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696594" w:rsidRDefault="002642F5">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696594" w:rsidRDefault="002642F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3.监管机构规定的其他情形。</w:t>
      </w:r>
    </w:p>
    <w:p w:rsidR="00696594" w:rsidRDefault="002642F5">
      <w:pPr>
        <w:widowControl/>
        <w:spacing w:line="360" w:lineRule="auto"/>
        <w:jc w:val="left"/>
        <w:rPr>
          <w:rFonts w:ascii="宋体" w:hAnsi="宋体"/>
          <w:kern w:val="0"/>
          <w:sz w:val="18"/>
          <w:szCs w:val="18"/>
        </w:rPr>
      </w:pPr>
      <w:r>
        <w:rPr>
          <w:rFonts w:hAnsi="宋体"/>
          <w:sz w:val="18"/>
          <w:szCs w:val="18"/>
        </w:rPr>
        <w:br w:type="page"/>
      </w:r>
    </w:p>
    <w:p w:rsidR="00696594" w:rsidRDefault="002642F5">
      <w:pPr>
        <w:pStyle w:val="1"/>
        <w:spacing w:before="0" w:after="0" w:line="360" w:lineRule="auto"/>
        <w:ind w:left="60" w:firstLine="10"/>
        <w:jc w:val="center"/>
        <w:rPr>
          <w:rFonts w:ascii="Times New Roman"/>
          <w:sz w:val="30"/>
        </w:rPr>
      </w:pPr>
      <w:bookmarkStart w:id="64" w:name="_Hlt70481650"/>
      <w:bookmarkStart w:id="65" w:name="_Toc98560353"/>
      <w:bookmarkStart w:id="66" w:name="_Toc139991737"/>
      <w:bookmarkStart w:id="67" w:name="_Toc31653"/>
      <w:bookmarkStart w:id="68" w:name="_Toc141703887"/>
      <w:bookmarkStart w:id="69" w:name="_Toc79154671"/>
      <w:bookmarkStart w:id="70" w:name="_Toc88747127"/>
      <w:bookmarkStart w:id="71" w:name="_Toc15143"/>
      <w:bookmarkStart w:id="72" w:name="_Toc31644"/>
      <w:bookmarkStart w:id="73" w:name="_Toc6405"/>
      <w:bookmarkStart w:id="74" w:name="_Toc14835"/>
      <w:bookmarkStart w:id="75" w:name="_Toc29251"/>
      <w:bookmarkStart w:id="76" w:name="_Toc123051453"/>
      <w:bookmarkStart w:id="77" w:name="_Toc31235"/>
      <w:bookmarkStart w:id="78" w:name="_Toc26207"/>
      <w:bookmarkStart w:id="79" w:name="_Toc123102454"/>
      <w:bookmarkStart w:id="80" w:name="_Toc12245"/>
      <w:bookmarkStart w:id="81" w:name="_Toc3601"/>
      <w:bookmarkStart w:id="82" w:name="_Toc74065744"/>
      <w:bookmarkStart w:id="83" w:name="_Toc123112235"/>
      <w:bookmarkEnd w:id="64"/>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4" w:name="_Hlt55355235"/>
      <w:bookmarkStart w:id="85" w:name="_Toc523711668"/>
      <w:bookmarkStart w:id="86" w:name="_Toc79392580"/>
      <w:bookmarkStart w:id="87" w:name="_Toc15118234"/>
      <w:bookmarkStart w:id="88" w:name="_Toc5753023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96594" w:rsidRDefault="002642F5">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696594" w:rsidRDefault="002642F5">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696594" w:rsidRDefault="002642F5">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696594" w:rsidRDefault="002642F5">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696594" w:rsidRDefault="002642F5">
      <w:pPr>
        <w:pStyle w:val="Default"/>
        <w:spacing w:line="360" w:lineRule="auto"/>
        <w:ind w:firstLineChars="200" w:firstLine="361"/>
        <w:rPr>
          <w:rFonts w:hAnsi="宋体"/>
          <w:b/>
          <w:bCs/>
          <w:color w:val="auto"/>
          <w:sz w:val="18"/>
          <w:szCs w:val="18"/>
        </w:rPr>
      </w:pPr>
      <w:r>
        <w:rPr>
          <w:rFonts w:hAnsi="宋体" w:hint="eastAsia"/>
          <w:b/>
          <w:bCs/>
          <w:color w:val="auto"/>
          <w:sz w:val="18"/>
          <w:szCs w:val="18"/>
        </w:rPr>
        <w:t>1.分配方案要点：</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696594" w:rsidRDefault="002642F5">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3.产品管理人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696594" w:rsidRDefault="002642F5">
      <w:pPr>
        <w:spacing w:line="360" w:lineRule="auto"/>
        <w:ind w:firstLine="360"/>
        <w:rPr>
          <w:rFonts w:ascii="宋体" w:hAnsi="宋体"/>
          <w:b/>
          <w:sz w:val="18"/>
          <w:szCs w:val="18"/>
        </w:rPr>
      </w:pPr>
      <w:r>
        <w:rPr>
          <w:rFonts w:ascii="宋体" w:hAnsi="宋体" w:hint="eastAsia"/>
          <w:b/>
          <w:kern w:val="0"/>
          <w:sz w:val="18"/>
          <w:szCs w:val="18"/>
        </w:rPr>
        <w:t>（四）理财利益的分配</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696594" w:rsidRDefault="002642F5">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696594" w:rsidRDefault="002642F5">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具体的理财利益分配以实际情况为准。</w:t>
      </w:r>
    </w:p>
    <w:p w:rsidR="00696594" w:rsidRDefault="002642F5">
      <w:pPr>
        <w:widowControl/>
        <w:spacing w:line="360" w:lineRule="auto"/>
        <w:jc w:val="left"/>
        <w:rPr>
          <w:rFonts w:ascii="宋体" w:hAnsi="宋体"/>
          <w:kern w:val="0"/>
          <w:sz w:val="18"/>
          <w:szCs w:val="18"/>
        </w:rPr>
      </w:pPr>
      <w:r>
        <w:rPr>
          <w:rFonts w:hAnsi="宋体"/>
          <w:sz w:val="18"/>
          <w:szCs w:val="18"/>
        </w:rPr>
        <w:br w:type="page"/>
      </w:r>
    </w:p>
    <w:p w:rsidR="00696594" w:rsidRDefault="002642F5">
      <w:pPr>
        <w:pStyle w:val="1"/>
        <w:spacing w:before="0" w:after="0" w:line="360" w:lineRule="auto"/>
        <w:jc w:val="center"/>
        <w:rPr>
          <w:rFonts w:ascii="Times New Roman"/>
          <w:sz w:val="30"/>
        </w:rPr>
      </w:pPr>
      <w:bookmarkStart w:id="89" w:name="_Hlt88825574"/>
      <w:bookmarkStart w:id="90" w:name="_Hlt88897298"/>
      <w:bookmarkStart w:id="91" w:name="_Toc79392583"/>
      <w:bookmarkStart w:id="92" w:name="_Toc6447"/>
      <w:bookmarkStart w:id="93" w:name="_Toc123051454"/>
      <w:bookmarkStart w:id="94" w:name="_Toc98560354"/>
      <w:bookmarkStart w:id="95" w:name="_Toc18567"/>
      <w:bookmarkStart w:id="96" w:name="_Toc141703888"/>
      <w:bookmarkStart w:id="97" w:name="_Toc3321"/>
      <w:bookmarkStart w:id="98" w:name="_Toc123102455"/>
      <w:bookmarkStart w:id="99" w:name="_Toc123112236"/>
      <w:bookmarkStart w:id="100" w:name="_Toc74065745"/>
      <w:bookmarkStart w:id="101" w:name="_Toc25783"/>
      <w:bookmarkStart w:id="102" w:name="_Toc139991738"/>
      <w:bookmarkStart w:id="103" w:name="_Toc3771"/>
      <w:bookmarkStart w:id="104" w:name="_Toc7058"/>
      <w:bookmarkStart w:id="105" w:name="_Toc4559"/>
      <w:bookmarkStart w:id="106" w:name="_Toc9706"/>
      <w:bookmarkStart w:id="107" w:name="_Toc10650"/>
      <w:bookmarkStart w:id="108" w:name="_Toc88747128"/>
      <w:bookmarkStart w:id="109" w:name="_Toc79154672"/>
      <w:bookmarkStart w:id="110" w:name="_Toc11030"/>
      <w:bookmarkEnd w:id="85"/>
      <w:bookmarkEnd w:id="86"/>
      <w:bookmarkEnd w:id="87"/>
      <w:bookmarkEnd w:id="88"/>
      <w:bookmarkEnd w:id="89"/>
      <w:bookmarkEnd w:id="90"/>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696594" w:rsidRDefault="002642F5">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w:t>
      </w:r>
      <w:r>
        <w:rPr>
          <w:rFonts w:ascii="宋体" w:hAnsi="宋体" w:hint="eastAsia"/>
          <w:kern w:val="0"/>
          <w:sz w:val="18"/>
          <w:szCs w:val="18"/>
        </w:rPr>
        <w:t>；</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696594" w:rsidRDefault="002642F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696594" w:rsidRDefault="002642F5">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696594" w:rsidRDefault="002642F5">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696594" w:rsidRDefault="002642F5">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696594" w:rsidRDefault="002642F5">
      <w:pPr>
        <w:widowControl/>
        <w:spacing w:line="360" w:lineRule="auto"/>
        <w:ind w:firstLineChars="200" w:firstLine="360"/>
        <w:jc w:val="left"/>
        <w:rPr>
          <w:rFonts w:ascii="宋体" w:hAnsi="宋体"/>
          <w:kern w:val="0"/>
          <w:sz w:val="18"/>
          <w:szCs w:val="18"/>
        </w:rPr>
      </w:pPr>
      <w:r>
        <w:rPr>
          <w:rFonts w:ascii="宋体" w:hAnsi="宋体"/>
          <w:kern w:val="0"/>
          <w:sz w:val="18"/>
          <w:szCs w:val="18"/>
        </w:rPr>
        <w:lastRenderedPageBreak/>
        <w:t>（4）超额业绩报酬</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在产品终止日时，若理财资产扣除销售服务费、产品托管费和投资管理费等相关费用后，产品终止日产品份额净值折算的年化收益率超过业绩报酬计提基准，则产品管理人收取超出部分的一定比例作为超额业绩报酬。由此造成产品终止日产品份额净值调整的，以调整后的产品份额净值为准进行利益分配。</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超额业绩报酬依照上述约定，从理财财产中支付。超额业绩报酬的具体比例数值以《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1）收取超额业绩报酬的原则：</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产品份额分别计算年化收益率并计提超额业绩报酬；</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②在产品终止日，本产品对符合超额业绩报酬提取条件的产品份额计提超额业绩报酬；</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2）超额业绩报酬计提方法</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产品份额超额业绩报酬计提日为产品终止日。</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份额年化收益率（R）超过业绩报酬计提基准的部分，按比例（N）以及产品份额持有天数（D）提取超额业绩报酬，计算方法如下：</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当R≤业绩报酬计提基准，超额业绩报酬=0；</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当R＞业绩报酬计提基准，超额业绩报酬=产品份额数量×产品成立日产品份额净值×（R-业绩报酬计提基准）×N×D/365；</w:t>
      </w:r>
    </w:p>
    <w:p w:rsidR="00696594" w:rsidRDefault="002642F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若该份额持有期间，超额业绩报酬计提规则有所调整，以该产品份额持有期间的每个计提规则分别计算整个份额持有期间应收取的超额业绩报酬数值，以较小的数值来收取超额业绩报酬。</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696594" w:rsidRDefault="002642F5">
      <w:pPr>
        <w:widowControl/>
        <w:spacing w:line="360" w:lineRule="auto"/>
        <w:ind w:firstLineChars="200" w:firstLine="360"/>
        <w:jc w:val="left"/>
        <w:rPr>
          <w:rFonts w:ascii="宋体" w:hAnsi="宋体"/>
          <w:sz w:val="18"/>
          <w:szCs w:val="18"/>
        </w:rPr>
      </w:pPr>
      <w:r>
        <w:rPr>
          <w:rFonts w:ascii="宋体" w:hAnsi="宋体"/>
          <w:kern w:val="0"/>
          <w:sz w:val="18"/>
          <w:szCs w:val="18"/>
        </w:rPr>
        <w:lastRenderedPageBreak/>
        <w:t>E为前一日的理财资产净值</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696594" w:rsidRDefault="002642F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696594" w:rsidRDefault="002642F5">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696594" w:rsidRDefault="002642F5">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696594" w:rsidRDefault="002642F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696594" w:rsidRDefault="002642F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696594" w:rsidRDefault="002642F5">
      <w:pPr>
        <w:pStyle w:val="1"/>
        <w:spacing w:line="360" w:lineRule="auto"/>
        <w:jc w:val="center"/>
      </w:pPr>
      <w:bookmarkStart w:id="111" w:name="_Toc3963"/>
      <w:bookmarkStart w:id="112" w:name="_Toc1745"/>
      <w:r>
        <w:br w:type="page"/>
      </w:r>
      <w:bookmarkStart w:id="113" w:name="_Toc139991739"/>
      <w:bookmarkStart w:id="114" w:name="_Toc18206"/>
      <w:bookmarkStart w:id="115" w:name="_Toc123102456"/>
      <w:bookmarkStart w:id="116" w:name="_Toc79154673"/>
      <w:bookmarkStart w:id="117" w:name="_Toc21735"/>
      <w:bookmarkStart w:id="118" w:name="_Toc31821"/>
      <w:bookmarkStart w:id="119" w:name="_Toc141703889"/>
      <w:bookmarkStart w:id="120" w:name="_Toc74065746"/>
      <w:bookmarkStart w:id="121" w:name="_Toc725"/>
      <w:bookmarkStart w:id="122" w:name="_Toc88747129"/>
      <w:bookmarkStart w:id="123" w:name="_Toc123051455"/>
      <w:bookmarkStart w:id="124" w:name="_Toc123112237"/>
      <w:bookmarkStart w:id="125" w:name="_Toc10398"/>
      <w:bookmarkStart w:id="126" w:name="_Toc3080"/>
      <w:bookmarkStart w:id="127" w:name="_Toc3572"/>
      <w:bookmarkStart w:id="128" w:name="_Toc98560355"/>
      <w:bookmarkStart w:id="129" w:name="_Toc16164"/>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696594" w:rsidRDefault="002642F5">
      <w:pPr>
        <w:spacing w:line="360" w:lineRule="auto"/>
        <w:ind w:firstLineChars="200" w:firstLine="361"/>
        <w:rPr>
          <w:rFonts w:asciiTheme="majorEastAsia" w:eastAsiaTheme="majorEastAsia" w:hAnsiTheme="majorEastAsia"/>
          <w:b/>
          <w:bCs/>
          <w:sz w:val="18"/>
          <w:szCs w:val="18"/>
        </w:rPr>
      </w:pPr>
      <w:bookmarkStart w:id="130" w:name="_Toc57530252"/>
      <w:bookmarkStart w:id="131" w:name="_Toc79392593"/>
      <w:bookmarkStart w:id="132" w:name="_Toc15118245"/>
      <w:r>
        <w:rPr>
          <w:rFonts w:asciiTheme="majorEastAsia" w:eastAsiaTheme="majorEastAsia" w:hAnsiTheme="majorEastAsia" w:hint="eastAsia"/>
          <w:b/>
          <w:bCs/>
          <w:sz w:val="18"/>
          <w:szCs w:val="18"/>
        </w:rPr>
        <w:t>（一）理财产品的终止</w:t>
      </w:r>
    </w:p>
    <w:p w:rsidR="00696594" w:rsidRDefault="002642F5">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696594" w:rsidRDefault="002642F5">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696594" w:rsidRDefault="002642F5">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696594" w:rsidRDefault="002642F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理财产品到期日为理财产品终止日（含提前终止）。产品到期后，理财产品终止运作，进入清算期，清算期不计算投资收益。理财资产清算后扣除理财相关费用、缴纳所欠税款并清偿理财产品负债后，理财</w:t>
      </w:r>
      <w:r>
        <w:rPr>
          <w:rFonts w:asciiTheme="majorEastAsia" w:eastAsiaTheme="majorEastAsia" w:hAnsiTheme="majorEastAsia" w:hint="eastAsia"/>
          <w:bCs/>
          <w:sz w:val="18"/>
          <w:szCs w:val="18"/>
        </w:rPr>
        <w:lastRenderedPageBreak/>
        <w:t>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rsidR="00696594" w:rsidRDefault="002642F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30"/>
    <w:bookmarkEnd w:id="131"/>
    <w:bookmarkEnd w:id="132"/>
    <w:p w:rsidR="00696594" w:rsidRDefault="002642F5">
      <w:pPr>
        <w:pStyle w:val="1"/>
        <w:spacing w:before="0" w:after="0" w:line="360" w:lineRule="auto"/>
        <w:jc w:val="center"/>
        <w:rPr>
          <w:rFonts w:ascii="Times New Roman"/>
          <w:sz w:val="30"/>
        </w:rPr>
      </w:pPr>
      <w:r>
        <w:rPr>
          <w:rFonts w:ascii="Times New Roman"/>
          <w:b w:val="0"/>
          <w:bCs w:val="0"/>
          <w:kern w:val="2"/>
        </w:rPr>
        <w:br w:type="page"/>
      </w:r>
      <w:bookmarkStart w:id="133" w:name="_Toc141703890"/>
      <w:bookmarkStart w:id="134" w:name="_Toc123051456"/>
      <w:bookmarkStart w:id="135" w:name="_Toc21237"/>
      <w:bookmarkStart w:id="136" w:name="_Toc8791"/>
      <w:bookmarkStart w:id="137" w:name="_Toc739"/>
      <w:bookmarkStart w:id="138" w:name="_Toc5170"/>
      <w:bookmarkStart w:id="139" w:name="_Toc79154674"/>
      <w:bookmarkStart w:id="140" w:name="_Toc3329"/>
      <w:bookmarkStart w:id="141" w:name="_Toc79392622"/>
      <w:bookmarkStart w:id="142" w:name="_Toc139991740"/>
      <w:bookmarkStart w:id="143" w:name="_Toc123112238"/>
      <w:bookmarkStart w:id="144" w:name="_Toc74065747"/>
      <w:bookmarkStart w:id="145" w:name="_Toc98560356"/>
      <w:bookmarkStart w:id="146" w:name="_Toc88747130"/>
      <w:bookmarkStart w:id="147" w:name="_Toc29408"/>
      <w:bookmarkStart w:id="148" w:name="_Toc17198"/>
      <w:bookmarkStart w:id="149" w:name="_Toc17920"/>
      <w:bookmarkStart w:id="150" w:name="_Toc123102457"/>
      <w:bookmarkStart w:id="151" w:name="_Toc32584"/>
      <w:bookmarkStart w:id="152" w:name="_Toc32092"/>
      <w:bookmarkStart w:id="153" w:name="_Toc48649708"/>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696594" w:rsidRDefault="002642F5">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696594" w:rsidRDefault="002642F5">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696594" w:rsidRDefault="002642F5">
      <w:pPr>
        <w:spacing w:line="360" w:lineRule="auto"/>
        <w:ind w:firstLine="361"/>
        <w:rPr>
          <w:rFonts w:ascii="宋体" w:hAnsi="宋体"/>
          <w:b/>
          <w:bCs/>
          <w:sz w:val="18"/>
          <w:szCs w:val="18"/>
        </w:rPr>
      </w:pPr>
      <w:r>
        <w:rPr>
          <w:rFonts w:ascii="宋体" w:hAnsi="宋体" w:hint="eastAsia"/>
          <w:b/>
          <w:bCs/>
          <w:sz w:val="18"/>
          <w:szCs w:val="18"/>
        </w:rPr>
        <w:t>（二）信息披露的渠道</w:t>
      </w:r>
    </w:p>
    <w:p w:rsidR="00696594" w:rsidRDefault="002642F5">
      <w:pPr>
        <w:spacing w:line="360" w:lineRule="auto"/>
        <w:ind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696594" w:rsidRDefault="002642F5">
      <w:pPr>
        <w:spacing w:line="360" w:lineRule="auto"/>
        <w:ind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696594" w:rsidRDefault="002642F5">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696594" w:rsidRDefault="002642F5">
      <w:pPr>
        <w:spacing w:line="360" w:lineRule="auto"/>
        <w:ind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696594" w:rsidRDefault="002642F5">
      <w:pPr>
        <w:spacing w:line="360" w:lineRule="auto"/>
        <w:ind w:firstLine="361"/>
        <w:rPr>
          <w:rFonts w:ascii="宋体" w:hAnsi="宋体"/>
          <w:b/>
          <w:bCs/>
          <w:sz w:val="18"/>
          <w:szCs w:val="18"/>
        </w:rPr>
      </w:pPr>
      <w:r>
        <w:rPr>
          <w:rFonts w:ascii="宋体" w:hAnsi="宋体" w:hint="eastAsia"/>
          <w:b/>
          <w:bCs/>
          <w:sz w:val="18"/>
          <w:szCs w:val="18"/>
        </w:rPr>
        <w:t>（三）信息披露的内容</w:t>
      </w:r>
    </w:p>
    <w:p w:rsidR="00696594" w:rsidRDefault="002642F5">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rsidR="00696594" w:rsidRDefault="002642F5">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696594" w:rsidRDefault="002642F5">
      <w:pPr>
        <w:spacing w:line="360" w:lineRule="auto"/>
        <w:ind w:firstLine="360"/>
        <w:rPr>
          <w:rFonts w:ascii="宋体" w:hAnsi="宋体"/>
          <w:bCs/>
          <w:sz w:val="18"/>
          <w:szCs w:val="18"/>
        </w:rPr>
      </w:pPr>
      <w:r>
        <w:rPr>
          <w:rFonts w:ascii="宋体" w:hAnsi="宋体"/>
          <w:bCs/>
          <w:sz w:val="18"/>
          <w:szCs w:val="18"/>
        </w:rPr>
        <w:t>1.产品成立公告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696594" w:rsidRDefault="002642F5">
      <w:pPr>
        <w:spacing w:line="360" w:lineRule="auto"/>
        <w:ind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696594" w:rsidRDefault="002642F5">
      <w:pPr>
        <w:spacing w:line="360" w:lineRule="auto"/>
        <w:ind w:firstLine="360"/>
        <w:rPr>
          <w:rFonts w:ascii="宋体" w:hAnsi="宋体"/>
          <w:bCs/>
          <w:sz w:val="18"/>
          <w:szCs w:val="18"/>
        </w:rPr>
      </w:pPr>
      <w:r>
        <w:rPr>
          <w:rFonts w:ascii="宋体" w:hAnsi="宋体"/>
          <w:bCs/>
          <w:sz w:val="18"/>
          <w:szCs w:val="18"/>
        </w:rPr>
        <w:t>3.定期报告</w:t>
      </w:r>
    </w:p>
    <w:p w:rsidR="00696594" w:rsidRDefault="002642F5">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696594" w:rsidRDefault="002642F5">
      <w:pPr>
        <w:spacing w:line="360" w:lineRule="auto"/>
        <w:ind w:firstLine="360"/>
        <w:rPr>
          <w:rFonts w:ascii="宋体" w:hAnsi="宋体"/>
          <w:bCs/>
          <w:sz w:val="18"/>
          <w:szCs w:val="18"/>
        </w:rPr>
      </w:pPr>
      <w:r>
        <w:rPr>
          <w:rFonts w:ascii="宋体" w:hAnsi="宋体"/>
          <w:bCs/>
          <w:sz w:val="18"/>
          <w:szCs w:val="18"/>
        </w:rPr>
        <w:lastRenderedPageBreak/>
        <w:t>4.到期公告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rsidR="00696594" w:rsidRDefault="002642F5">
      <w:pPr>
        <w:spacing w:line="360" w:lineRule="auto"/>
        <w:ind w:firstLine="360"/>
        <w:rPr>
          <w:rFonts w:ascii="宋体" w:hAnsi="宋体"/>
          <w:bCs/>
          <w:sz w:val="18"/>
          <w:szCs w:val="18"/>
        </w:rPr>
      </w:pPr>
      <w:r>
        <w:rPr>
          <w:rFonts w:ascii="宋体" w:hAnsi="宋体"/>
          <w:bCs/>
          <w:sz w:val="18"/>
          <w:szCs w:val="18"/>
        </w:rPr>
        <w:t>5.估值日公告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696594" w:rsidRDefault="002642F5">
      <w:pPr>
        <w:spacing w:line="360" w:lineRule="auto"/>
        <w:ind w:firstLine="360"/>
        <w:rPr>
          <w:rFonts w:ascii="宋体" w:hAnsi="宋体"/>
          <w:bCs/>
          <w:sz w:val="18"/>
          <w:szCs w:val="18"/>
        </w:rPr>
      </w:pPr>
      <w:r>
        <w:rPr>
          <w:rFonts w:ascii="宋体" w:hAnsi="宋体"/>
          <w:bCs/>
          <w:sz w:val="18"/>
          <w:szCs w:val="18"/>
        </w:rPr>
        <w:t>6.临时公告</w:t>
      </w:r>
    </w:p>
    <w:p w:rsidR="00696594" w:rsidRDefault="002642F5">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696594" w:rsidRDefault="002642F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696594" w:rsidRDefault="002642F5">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696594" w:rsidRDefault="002642F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696594" w:rsidRDefault="002642F5">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696594" w:rsidRDefault="002642F5">
      <w:pPr>
        <w:spacing w:line="360" w:lineRule="auto"/>
        <w:ind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财产品的，在符合法律法规及监管政策的前提下，可由管理人另行决定投资者的退出方式）。若投资者未选择退出本产品的，则视为已理解并接受管理人的相应变更。</w:t>
      </w:r>
    </w:p>
    <w:p w:rsidR="00696594" w:rsidRDefault="002642F5">
      <w:pPr>
        <w:widowControl/>
        <w:spacing w:line="360" w:lineRule="auto"/>
        <w:jc w:val="left"/>
        <w:rPr>
          <w:bCs/>
          <w:sz w:val="24"/>
        </w:rPr>
      </w:pPr>
      <w:r>
        <w:rPr>
          <w:bCs/>
          <w:sz w:val="24"/>
        </w:rPr>
        <w:br w:type="page"/>
      </w:r>
    </w:p>
    <w:p w:rsidR="00696594" w:rsidRDefault="002642F5">
      <w:pPr>
        <w:pStyle w:val="1"/>
        <w:spacing w:before="0" w:after="0" w:line="360" w:lineRule="auto"/>
        <w:jc w:val="center"/>
        <w:rPr>
          <w:rFonts w:ascii="Times New Roman"/>
          <w:b w:val="0"/>
          <w:sz w:val="30"/>
        </w:rPr>
      </w:pPr>
      <w:bookmarkStart w:id="154" w:name="_Toc88747131"/>
      <w:bookmarkStart w:id="155"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4"/>
      <w:bookmarkEnd w:id="155"/>
    </w:p>
    <w:p w:rsidR="00696594" w:rsidRDefault="002642F5">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（1）投资债权类资产的风险</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rsidR="00696594" w:rsidRDefault="002642F5">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rsidR="00696594" w:rsidRDefault="002642F5">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696594" w:rsidRDefault="002642F5">
      <w:pPr>
        <w:spacing w:line="360" w:lineRule="auto"/>
        <w:ind w:firstLineChars="200" w:firstLine="361"/>
        <w:rPr>
          <w:rFonts w:ascii="宋体" w:hAnsi="宋体"/>
          <w:b/>
          <w:bCs/>
          <w:sz w:val="18"/>
          <w:szCs w:val="18"/>
        </w:rPr>
      </w:pPr>
      <w:r>
        <w:rPr>
          <w:rFonts w:ascii="宋体" w:hAnsi="宋体" w:hint="eastAsia"/>
          <w:b/>
          <w:bCs/>
          <w:sz w:val="18"/>
          <w:szCs w:val="18"/>
        </w:rPr>
        <w:t xml:space="preserve">（二）投资者投资本产品可能面临的一般风险主要包括（但不限于）： </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696594" w:rsidRDefault="002642F5">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696594" w:rsidRDefault="002642F5">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w:t>
      </w:r>
      <w:r>
        <w:rPr>
          <w:rFonts w:ascii="宋体" w:hAnsi="宋体" w:hint="eastAsia"/>
          <w:sz w:val="18"/>
          <w:szCs w:val="18"/>
        </w:rPr>
        <w:lastRenderedPageBreak/>
        <w:t>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早偿风险：</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696594" w:rsidRDefault="002642F5">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696594" w:rsidRDefault="002642F5">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696594" w:rsidRDefault="002642F5">
      <w:pPr>
        <w:spacing w:line="360" w:lineRule="auto"/>
        <w:ind w:firstLineChars="200" w:firstLine="360"/>
        <w:rPr>
          <w:rFonts w:ascii="宋体" w:hAnsi="宋体"/>
          <w:bCs/>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1.理财产品不成立风险：如自本产品开始募集至认购期结束认购总金额未达到产品最小成立规模（如有约定），或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696594" w:rsidRDefault="002642F5">
      <w:pPr>
        <w:spacing w:line="360" w:lineRule="auto"/>
        <w:ind w:firstLineChars="200" w:firstLine="360"/>
        <w:rPr>
          <w:rFonts w:ascii="宋体" w:hAnsi="宋体"/>
          <w:sz w:val="18"/>
          <w:szCs w:val="18"/>
        </w:rPr>
      </w:pPr>
      <w:r>
        <w:rPr>
          <w:rFonts w:ascii="宋体" w:hAnsi="宋体"/>
          <w:sz w:val="18"/>
          <w:szCs w:val="18"/>
        </w:rPr>
        <w:lastRenderedPageBreak/>
        <w:t>1</w:t>
      </w:r>
      <w:r>
        <w:rPr>
          <w:rFonts w:ascii="宋体" w:hAnsi="宋体" w:hint="eastAsia"/>
          <w:sz w:val="18"/>
          <w:szCs w:val="18"/>
        </w:rPr>
        <w:t>4.</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5.★</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ascii="黑体" w:eastAsia="黑体" w:hAnsi="黑体" w:hint="eastAsia"/>
          <w:sz w:val="18"/>
          <w:szCs w:val="18"/>
        </w:rPr>
        <w:t>不免除因代理销售机构过错依法应由代理销售机构承担的责任。</w:t>
      </w:r>
    </w:p>
    <w:p w:rsidR="00696594" w:rsidRDefault="002642F5">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696594" w:rsidRDefault="002642F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696594" w:rsidRDefault="002642F5">
      <w:pPr>
        <w:spacing w:line="360" w:lineRule="auto"/>
        <w:ind w:firstLineChars="200" w:firstLine="360"/>
        <w:rPr>
          <w:rFonts w:ascii="黑体" w:eastAsia="黑体" w:hAnsi="黑体"/>
          <w:sz w:val="18"/>
          <w:szCs w:val="18"/>
        </w:rPr>
      </w:pPr>
      <w:r>
        <w:rPr>
          <w:rFonts w:ascii="黑体" w:eastAsia="黑体" w:hAnsi="黑体" w:hint="eastAsia"/>
          <w:sz w:val="18"/>
          <w:szCs w:val="18"/>
        </w:rPr>
        <w:t>（三）★最不利投资情形下的投资结果示例：产品管理人对本产品的理财本金和收益不提供保证承诺，若理财产品运作期间，该理财产品投资标的出现风险，则投资者可能无法获得理财收益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696594" w:rsidRDefault="00696594">
      <w:pPr>
        <w:spacing w:line="360" w:lineRule="auto"/>
        <w:ind w:firstLineChars="200" w:firstLine="360"/>
        <w:rPr>
          <w:rFonts w:ascii="宋体" w:hAnsi="宋体"/>
          <w:sz w:val="18"/>
          <w:szCs w:val="18"/>
        </w:rPr>
      </w:pPr>
    </w:p>
    <w:p w:rsidR="00696594" w:rsidRDefault="002642F5">
      <w:pPr>
        <w:pStyle w:val="Default"/>
        <w:spacing w:line="360" w:lineRule="auto"/>
        <w:rPr>
          <w:rFonts w:hAnsi="宋体"/>
          <w:sz w:val="18"/>
          <w:szCs w:val="18"/>
        </w:rPr>
      </w:pPr>
      <w:r>
        <w:rPr>
          <w:rFonts w:hAnsi="宋体"/>
          <w:sz w:val="18"/>
          <w:szCs w:val="18"/>
        </w:rPr>
        <w:br w:type="page"/>
      </w:r>
    </w:p>
    <w:tbl>
      <w:tblPr>
        <w:tblStyle w:val="af9"/>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
        <w:gridCol w:w="7640"/>
      </w:tblGrid>
      <w:tr w:rsidR="00696594">
        <w:trPr>
          <w:trHeight w:hRule="exact" w:val="316"/>
        </w:trPr>
        <w:tc>
          <w:tcPr>
            <w:tcW w:w="8522" w:type="dxa"/>
            <w:gridSpan w:val="2"/>
          </w:tcPr>
          <w:p w:rsidR="00696594" w:rsidRDefault="002642F5">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rsidR="00696594" w:rsidRDefault="00696594">
            <w:pPr>
              <w:spacing w:line="360" w:lineRule="auto"/>
              <w:rPr>
                <w:b/>
                <w:sz w:val="18"/>
                <w:szCs w:val="18"/>
              </w:rPr>
            </w:pPr>
          </w:p>
        </w:tc>
      </w:tr>
      <w:tr w:rsidR="00696594">
        <w:trPr>
          <w:trHeight w:hRule="exact" w:val="1862"/>
        </w:trPr>
        <w:tc>
          <w:tcPr>
            <w:tcW w:w="882" w:type="dxa"/>
          </w:tcPr>
          <w:p w:rsidR="00696594" w:rsidRDefault="002642F5">
            <w:pPr>
              <w:spacing w:line="360" w:lineRule="auto"/>
              <w:rPr>
                <w:b/>
                <w:sz w:val="18"/>
                <w:szCs w:val="18"/>
              </w:rPr>
            </w:pPr>
            <w:r>
              <w:rPr>
                <w:rFonts w:hint="eastAsia"/>
                <w:b/>
                <w:sz w:val="18"/>
                <w:szCs w:val="18"/>
              </w:rPr>
              <w:t>个人投资者适用</w:t>
            </w:r>
          </w:p>
        </w:tc>
        <w:tc>
          <w:tcPr>
            <w:tcW w:w="7640" w:type="dxa"/>
          </w:tcPr>
          <w:p w:rsidR="00696594" w:rsidRDefault="002642F5">
            <w:pPr>
              <w:spacing w:line="360" w:lineRule="auto"/>
              <w:rPr>
                <w:sz w:val="18"/>
                <w:szCs w:val="18"/>
              </w:rPr>
            </w:pPr>
            <w:r>
              <w:rPr>
                <w:rFonts w:hint="eastAsia"/>
                <w:sz w:val="18"/>
                <w:szCs w:val="18"/>
              </w:rPr>
              <w:t>投资者（签字）：</w:t>
            </w:r>
          </w:p>
          <w:p w:rsidR="00696594" w:rsidRDefault="00696594">
            <w:pPr>
              <w:spacing w:line="360" w:lineRule="auto"/>
              <w:rPr>
                <w:b/>
                <w:sz w:val="18"/>
                <w:szCs w:val="18"/>
              </w:rPr>
            </w:pPr>
          </w:p>
          <w:p w:rsidR="00696594" w:rsidRDefault="002642F5">
            <w:pPr>
              <w:spacing w:line="360" w:lineRule="auto"/>
              <w:rPr>
                <w:sz w:val="18"/>
                <w:szCs w:val="18"/>
              </w:rPr>
            </w:pPr>
            <w:r>
              <w:rPr>
                <w:rFonts w:hint="eastAsia"/>
                <w:sz w:val="18"/>
                <w:szCs w:val="18"/>
              </w:rPr>
              <w:t>日期：</w:t>
            </w:r>
          </w:p>
        </w:tc>
      </w:tr>
      <w:tr w:rsidR="00696594">
        <w:trPr>
          <w:trHeight w:val="1954"/>
        </w:trPr>
        <w:tc>
          <w:tcPr>
            <w:tcW w:w="882" w:type="dxa"/>
          </w:tcPr>
          <w:p w:rsidR="00696594" w:rsidRDefault="002642F5">
            <w:pPr>
              <w:spacing w:line="360" w:lineRule="auto"/>
              <w:rPr>
                <w:b/>
                <w:sz w:val="18"/>
                <w:szCs w:val="18"/>
              </w:rPr>
            </w:pPr>
            <w:r>
              <w:rPr>
                <w:rFonts w:hint="eastAsia"/>
                <w:b/>
                <w:sz w:val="18"/>
                <w:szCs w:val="18"/>
              </w:rPr>
              <w:t>机构投资者适用</w:t>
            </w:r>
          </w:p>
        </w:tc>
        <w:tc>
          <w:tcPr>
            <w:tcW w:w="7640" w:type="dxa"/>
          </w:tcPr>
          <w:p w:rsidR="00696594" w:rsidRDefault="002642F5">
            <w:pPr>
              <w:spacing w:line="360" w:lineRule="auto"/>
              <w:rPr>
                <w:rFonts w:cs="Arial"/>
                <w:sz w:val="18"/>
                <w:szCs w:val="18"/>
              </w:rPr>
            </w:pPr>
            <w:r>
              <w:rPr>
                <w:rFonts w:hint="eastAsia"/>
                <w:sz w:val="18"/>
                <w:szCs w:val="18"/>
              </w:rPr>
              <w:t>投资者</w:t>
            </w:r>
            <w:r>
              <w:rPr>
                <w:rFonts w:cs="Arial" w:hint="eastAsia"/>
                <w:sz w:val="18"/>
                <w:szCs w:val="18"/>
              </w:rPr>
              <w:t>（盖章）：</w:t>
            </w:r>
          </w:p>
          <w:p w:rsidR="00696594" w:rsidRDefault="00696594">
            <w:pPr>
              <w:spacing w:line="360" w:lineRule="auto"/>
              <w:rPr>
                <w:rFonts w:cs="Arial"/>
                <w:sz w:val="18"/>
                <w:szCs w:val="18"/>
              </w:rPr>
            </w:pPr>
          </w:p>
          <w:p w:rsidR="00696594" w:rsidRDefault="002642F5">
            <w:pPr>
              <w:spacing w:line="360" w:lineRule="auto"/>
              <w:rPr>
                <w:rFonts w:cs="Arial"/>
                <w:sz w:val="18"/>
                <w:szCs w:val="18"/>
              </w:rPr>
            </w:pPr>
            <w:r>
              <w:rPr>
                <w:rFonts w:cs="Arial" w:hint="eastAsia"/>
                <w:sz w:val="18"/>
                <w:szCs w:val="18"/>
              </w:rPr>
              <w:t>投资者法定代表人或授权代理人（签字或盖章）：</w:t>
            </w:r>
          </w:p>
          <w:p w:rsidR="00696594" w:rsidRDefault="00696594">
            <w:pPr>
              <w:spacing w:line="360" w:lineRule="auto"/>
              <w:rPr>
                <w:b/>
                <w:sz w:val="18"/>
                <w:szCs w:val="18"/>
              </w:rPr>
            </w:pPr>
          </w:p>
          <w:p w:rsidR="00696594" w:rsidRDefault="002642F5">
            <w:pPr>
              <w:spacing w:line="360" w:lineRule="auto"/>
              <w:rPr>
                <w:sz w:val="18"/>
                <w:szCs w:val="18"/>
              </w:rPr>
            </w:pPr>
            <w:r>
              <w:rPr>
                <w:rFonts w:hint="eastAsia"/>
                <w:sz w:val="18"/>
                <w:szCs w:val="18"/>
              </w:rPr>
              <w:t>日期：</w:t>
            </w:r>
          </w:p>
        </w:tc>
      </w:tr>
    </w:tbl>
    <w:p w:rsidR="00696594" w:rsidRDefault="002642F5">
      <w:pPr>
        <w:spacing w:line="360" w:lineRule="auto"/>
        <w:ind w:firstLineChars="200" w:firstLine="361"/>
        <w:rPr>
          <w:rFonts w:ascii="黑体" w:eastAsia="黑体" w:hAnsi="黑体"/>
          <w:sz w:val="18"/>
          <w:szCs w:val="18"/>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696594" w:rsidRDefault="00696594">
      <w:pPr>
        <w:spacing w:line="360" w:lineRule="auto"/>
        <w:ind w:firstLineChars="200" w:firstLine="360"/>
        <w:rPr>
          <w:rFonts w:ascii="宋体" w:hAnsi="宋体"/>
          <w:sz w:val="18"/>
          <w:szCs w:val="18"/>
        </w:rPr>
      </w:pPr>
    </w:p>
    <w:p w:rsidR="00696594" w:rsidRDefault="00696594">
      <w:pPr>
        <w:pStyle w:val="Default"/>
        <w:spacing w:line="360" w:lineRule="auto"/>
        <w:rPr>
          <w:rFonts w:hAnsi="宋体"/>
          <w:sz w:val="18"/>
          <w:szCs w:val="18"/>
        </w:rPr>
      </w:pPr>
    </w:p>
    <w:sectPr w:rsidR="00696594">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289" w:rsidRDefault="00A63289">
      <w:r>
        <w:separator/>
      </w:r>
    </w:p>
  </w:endnote>
  <w:endnote w:type="continuationSeparator" w:id="0">
    <w:p w:rsidR="00A63289" w:rsidRDefault="00A6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594" w:rsidRDefault="002642F5">
    <w:pPr>
      <w:pStyle w:val="ae"/>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EB6BC6">
      <w:rPr>
        <w:noProof/>
        <w:kern w:val="0"/>
        <w:szCs w:val="21"/>
      </w:rPr>
      <w:t>18</w:t>
    </w:r>
    <w:r>
      <w:rPr>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289" w:rsidRDefault="00A63289">
      <w:r>
        <w:separator/>
      </w:r>
    </w:p>
  </w:footnote>
  <w:footnote w:type="continuationSeparator" w:id="0">
    <w:p w:rsidR="00A63289" w:rsidRDefault="00A63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594" w:rsidRDefault="002642F5">
    <w:pPr>
      <w:pStyle w:val="af0"/>
      <w:pBdr>
        <w:bottom w:val="thickThinLargeGap" w:sz="24" w:space="12" w:color="auto"/>
      </w:pBdr>
      <w:tabs>
        <w:tab w:val="right" w:pos="8280"/>
      </w:tabs>
      <w:wordWrap w:val="0"/>
      <w:adjustRightInd w:val="0"/>
      <w:jc w:val="right"/>
      <w:rPr>
        <w:b/>
      </w:rPr>
    </w:pPr>
    <w:r>
      <w:rPr>
        <w:rFonts w:hint="eastAsia"/>
      </w:rPr>
      <w:t xml:space="preserve"> </w:t>
    </w:r>
    <w:r>
      <w:rPr>
        <w:rFonts w:hint="eastAsia"/>
        <w:b/>
      </w:rPr>
      <w:t>产品说明书</w:t>
    </w:r>
  </w:p>
  <w:p w:rsidR="00696594" w:rsidRDefault="002642F5">
    <w:pPr>
      <w:pStyle w:val="af0"/>
      <w:pBdr>
        <w:bottom w:val="thickThinLargeGap" w:sz="24" w:space="12"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16cid:durableId="4765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08C"/>
    <w:rsid w:val="00002480"/>
    <w:rsid w:val="00005847"/>
    <w:rsid w:val="000078B4"/>
    <w:rsid w:val="0001202B"/>
    <w:rsid w:val="000124BB"/>
    <w:rsid w:val="00012C46"/>
    <w:rsid w:val="00014A51"/>
    <w:rsid w:val="000160F8"/>
    <w:rsid w:val="00020E26"/>
    <w:rsid w:val="00022046"/>
    <w:rsid w:val="00022093"/>
    <w:rsid w:val="000240C1"/>
    <w:rsid w:val="0002421F"/>
    <w:rsid w:val="00024B59"/>
    <w:rsid w:val="00024D52"/>
    <w:rsid w:val="000257FD"/>
    <w:rsid w:val="00026801"/>
    <w:rsid w:val="0002771C"/>
    <w:rsid w:val="000307FF"/>
    <w:rsid w:val="00030826"/>
    <w:rsid w:val="00030AFA"/>
    <w:rsid w:val="000310FD"/>
    <w:rsid w:val="00033D3E"/>
    <w:rsid w:val="000360AD"/>
    <w:rsid w:val="00036F60"/>
    <w:rsid w:val="0004119D"/>
    <w:rsid w:val="0004124F"/>
    <w:rsid w:val="00042C76"/>
    <w:rsid w:val="00042CE7"/>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760F"/>
    <w:rsid w:val="00077A54"/>
    <w:rsid w:val="00077C13"/>
    <w:rsid w:val="00080277"/>
    <w:rsid w:val="0008037A"/>
    <w:rsid w:val="000817F4"/>
    <w:rsid w:val="00081DC7"/>
    <w:rsid w:val="000826C9"/>
    <w:rsid w:val="00085DD5"/>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28BA"/>
    <w:rsid w:val="000B378B"/>
    <w:rsid w:val="000B6819"/>
    <w:rsid w:val="000B7F67"/>
    <w:rsid w:val="000C0542"/>
    <w:rsid w:val="000C31AC"/>
    <w:rsid w:val="000C3B81"/>
    <w:rsid w:val="000C69CB"/>
    <w:rsid w:val="000C6BF4"/>
    <w:rsid w:val="000C7C96"/>
    <w:rsid w:val="000D0C3A"/>
    <w:rsid w:val="000D10B1"/>
    <w:rsid w:val="000D1473"/>
    <w:rsid w:val="000D19CF"/>
    <w:rsid w:val="000D2623"/>
    <w:rsid w:val="000D3E2A"/>
    <w:rsid w:val="000D4DAE"/>
    <w:rsid w:val="000D5369"/>
    <w:rsid w:val="000D548F"/>
    <w:rsid w:val="000D591B"/>
    <w:rsid w:val="000E008C"/>
    <w:rsid w:val="000E181B"/>
    <w:rsid w:val="000E18C8"/>
    <w:rsid w:val="000E2C4F"/>
    <w:rsid w:val="000E3C15"/>
    <w:rsid w:val="000E5A74"/>
    <w:rsid w:val="000E798C"/>
    <w:rsid w:val="000E7BB9"/>
    <w:rsid w:val="000F09FA"/>
    <w:rsid w:val="000F4322"/>
    <w:rsid w:val="000F556F"/>
    <w:rsid w:val="000F7FB5"/>
    <w:rsid w:val="00100295"/>
    <w:rsid w:val="00100789"/>
    <w:rsid w:val="00100D6E"/>
    <w:rsid w:val="00103221"/>
    <w:rsid w:val="001048D9"/>
    <w:rsid w:val="00104FAF"/>
    <w:rsid w:val="001071C9"/>
    <w:rsid w:val="0011092D"/>
    <w:rsid w:val="00111430"/>
    <w:rsid w:val="00112922"/>
    <w:rsid w:val="001139C8"/>
    <w:rsid w:val="001157E6"/>
    <w:rsid w:val="00115A4C"/>
    <w:rsid w:val="001211C2"/>
    <w:rsid w:val="00121A98"/>
    <w:rsid w:val="00122AA4"/>
    <w:rsid w:val="00122E28"/>
    <w:rsid w:val="001232D0"/>
    <w:rsid w:val="00125BCE"/>
    <w:rsid w:val="0012639A"/>
    <w:rsid w:val="00127FAE"/>
    <w:rsid w:val="00134EC8"/>
    <w:rsid w:val="00140FD0"/>
    <w:rsid w:val="00142E86"/>
    <w:rsid w:val="00144336"/>
    <w:rsid w:val="00144A06"/>
    <w:rsid w:val="00144E84"/>
    <w:rsid w:val="0014501C"/>
    <w:rsid w:val="00146F91"/>
    <w:rsid w:val="001507DF"/>
    <w:rsid w:val="00153415"/>
    <w:rsid w:val="001547CA"/>
    <w:rsid w:val="00154B62"/>
    <w:rsid w:val="00154F9C"/>
    <w:rsid w:val="001562FA"/>
    <w:rsid w:val="00160921"/>
    <w:rsid w:val="0016331D"/>
    <w:rsid w:val="00163655"/>
    <w:rsid w:val="00163854"/>
    <w:rsid w:val="00165A9A"/>
    <w:rsid w:val="00167B0D"/>
    <w:rsid w:val="00171033"/>
    <w:rsid w:val="001715BB"/>
    <w:rsid w:val="00172A27"/>
    <w:rsid w:val="00172BBF"/>
    <w:rsid w:val="0017394A"/>
    <w:rsid w:val="0017488D"/>
    <w:rsid w:val="00175F68"/>
    <w:rsid w:val="00176589"/>
    <w:rsid w:val="00176C88"/>
    <w:rsid w:val="00180376"/>
    <w:rsid w:val="001822B0"/>
    <w:rsid w:val="0018230F"/>
    <w:rsid w:val="001844D6"/>
    <w:rsid w:val="0018459A"/>
    <w:rsid w:val="00185D7F"/>
    <w:rsid w:val="00186521"/>
    <w:rsid w:val="00187F37"/>
    <w:rsid w:val="0019010B"/>
    <w:rsid w:val="00190633"/>
    <w:rsid w:val="0019071D"/>
    <w:rsid w:val="00190B9A"/>
    <w:rsid w:val="0019134D"/>
    <w:rsid w:val="00191E78"/>
    <w:rsid w:val="0019285E"/>
    <w:rsid w:val="00192C78"/>
    <w:rsid w:val="00194E1F"/>
    <w:rsid w:val="0019519C"/>
    <w:rsid w:val="0019545E"/>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F00E4"/>
    <w:rsid w:val="001F0634"/>
    <w:rsid w:val="001F1F03"/>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13A"/>
    <w:rsid w:val="0024456C"/>
    <w:rsid w:val="0024625D"/>
    <w:rsid w:val="00247F2A"/>
    <w:rsid w:val="002509C7"/>
    <w:rsid w:val="00251975"/>
    <w:rsid w:val="00252788"/>
    <w:rsid w:val="002533A3"/>
    <w:rsid w:val="00253B8C"/>
    <w:rsid w:val="00254D9A"/>
    <w:rsid w:val="00255373"/>
    <w:rsid w:val="002553DF"/>
    <w:rsid w:val="0025557C"/>
    <w:rsid w:val="0025790B"/>
    <w:rsid w:val="002642F5"/>
    <w:rsid w:val="00264630"/>
    <w:rsid w:val="002653AC"/>
    <w:rsid w:val="00265722"/>
    <w:rsid w:val="00266037"/>
    <w:rsid w:val="00266978"/>
    <w:rsid w:val="00266DA1"/>
    <w:rsid w:val="00266DAB"/>
    <w:rsid w:val="00272C40"/>
    <w:rsid w:val="00273F65"/>
    <w:rsid w:val="00274BFD"/>
    <w:rsid w:val="00275526"/>
    <w:rsid w:val="00275757"/>
    <w:rsid w:val="00277EE3"/>
    <w:rsid w:val="00281B9A"/>
    <w:rsid w:val="002826EB"/>
    <w:rsid w:val="00284651"/>
    <w:rsid w:val="00284D4C"/>
    <w:rsid w:val="002904ED"/>
    <w:rsid w:val="00290893"/>
    <w:rsid w:val="00290A4A"/>
    <w:rsid w:val="0029197D"/>
    <w:rsid w:val="00293329"/>
    <w:rsid w:val="002A1894"/>
    <w:rsid w:val="002A2964"/>
    <w:rsid w:val="002A3DA0"/>
    <w:rsid w:val="002A5BC6"/>
    <w:rsid w:val="002A6688"/>
    <w:rsid w:val="002B0A68"/>
    <w:rsid w:val="002B0E84"/>
    <w:rsid w:val="002B2349"/>
    <w:rsid w:val="002B389F"/>
    <w:rsid w:val="002B4AAF"/>
    <w:rsid w:val="002B5421"/>
    <w:rsid w:val="002B55FE"/>
    <w:rsid w:val="002B75A8"/>
    <w:rsid w:val="002C036C"/>
    <w:rsid w:val="002C063A"/>
    <w:rsid w:val="002C0CF5"/>
    <w:rsid w:val="002C31AA"/>
    <w:rsid w:val="002C3DA6"/>
    <w:rsid w:val="002C3DD6"/>
    <w:rsid w:val="002C446D"/>
    <w:rsid w:val="002C6117"/>
    <w:rsid w:val="002C6DB5"/>
    <w:rsid w:val="002D3AB7"/>
    <w:rsid w:val="002D3AEF"/>
    <w:rsid w:val="002D6AFD"/>
    <w:rsid w:val="002D7737"/>
    <w:rsid w:val="002E134B"/>
    <w:rsid w:val="002E25FC"/>
    <w:rsid w:val="002E393C"/>
    <w:rsid w:val="002E5F4C"/>
    <w:rsid w:val="002E6721"/>
    <w:rsid w:val="002E7C23"/>
    <w:rsid w:val="002F29C4"/>
    <w:rsid w:val="002F2C81"/>
    <w:rsid w:val="002F389F"/>
    <w:rsid w:val="002F45BC"/>
    <w:rsid w:val="002F4C49"/>
    <w:rsid w:val="002F5E07"/>
    <w:rsid w:val="00301106"/>
    <w:rsid w:val="003029FF"/>
    <w:rsid w:val="0030325C"/>
    <w:rsid w:val="00304D9D"/>
    <w:rsid w:val="00306DA6"/>
    <w:rsid w:val="0031156D"/>
    <w:rsid w:val="003122D5"/>
    <w:rsid w:val="00313E17"/>
    <w:rsid w:val="0031712C"/>
    <w:rsid w:val="00320153"/>
    <w:rsid w:val="003224C7"/>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45077"/>
    <w:rsid w:val="00350B80"/>
    <w:rsid w:val="0035109F"/>
    <w:rsid w:val="00351B3C"/>
    <w:rsid w:val="0035299D"/>
    <w:rsid w:val="00356734"/>
    <w:rsid w:val="00356F2E"/>
    <w:rsid w:val="003601A7"/>
    <w:rsid w:val="00361109"/>
    <w:rsid w:val="00363191"/>
    <w:rsid w:val="00363504"/>
    <w:rsid w:val="0036433E"/>
    <w:rsid w:val="00365572"/>
    <w:rsid w:val="003669E3"/>
    <w:rsid w:val="00370112"/>
    <w:rsid w:val="00370696"/>
    <w:rsid w:val="00371546"/>
    <w:rsid w:val="003727DA"/>
    <w:rsid w:val="0037289B"/>
    <w:rsid w:val="00373305"/>
    <w:rsid w:val="003739B6"/>
    <w:rsid w:val="003745A5"/>
    <w:rsid w:val="00375900"/>
    <w:rsid w:val="00375A8A"/>
    <w:rsid w:val="00375BC6"/>
    <w:rsid w:val="00380DB4"/>
    <w:rsid w:val="00381A67"/>
    <w:rsid w:val="003823A6"/>
    <w:rsid w:val="003838B9"/>
    <w:rsid w:val="00383D2C"/>
    <w:rsid w:val="0038516F"/>
    <w:rsid w:val="00387E86"/>
    <w:rsid w:val="00391BBC"/>
    <w:rsid w:val="00392F32"/>
    <w:rsid w:val="00396E72"/>
    <w:rsid w:val="003A42AD"/>
    <w:rsid w:val="003A430B"/>
    <w:rsid w:val="003B00EC"/>
    <w:rsid w:val="003B1841"/>
    <w:rsid w:val="003B32A0"/>
    <w:rsid w:val="003B343A"/>
    <w:rsid w:val="003B600B"/>
    <w:rsid w:val="003B72A3"/>
    <w:rsid w:val="003C2C6C"/>
    <w:rsid w:val="003C2FD0"/>
    <w:rsid w:val="003C4A62"/>
    <w:rsid w:val="003C4CEB"/>
    <w:rsid w:val="003C51FE"/>
    <w:rsid w:val="003C6DEC"/>
    <w:rsid w:val="003C7EAF"/>
    <w:rsid w:val="003D26D0"/>
    <w:rsid w:val="003D5ED1"/>
    <w:rsid w:val="003D63E6"/>
    <w:rsid w:val="003E22F6"/>
    <w:rsid w:val="003E2F07"/>
    <w:rsid w:val="003E31AA"/>
    <w:rsid w:val="003E3D00"/>
    <w:rsid w:val="003F4B74"/>
    <w:rsid w:val="00400144"/>
    <w:rsid w:val="00400D54"/>
    <w:rsid w:val="0040151D"/>
    <w:rsid w:val="0040285C"/>
    <w:rsid w:val="004043E5"/>
    <w:rsid w:val="00404A76"/>
    <w:rsid w:val="00404C4F"/>
    <w:rsid w:val="00406C36"/>
    <w:rsid w:val="00407912"/>
    <w:rsid w:val="00410860"/>
    <w:rsid w:val="00411594"/>
    <w:rsid w:val="0041270E"/>
    <w:rsid w:val="004134C2"/>
    <w:rsid w:val="00416AC9"/>
    <w:rsid w:val="00416CB0"/>
    <w:rsid w:val="00420268"/>
    <w:rsid w:val="0042292D"/>
    <w:rsid w:val="00422B14"/>
    <w:rsid w:val="00424562"/>
    <w:rsid w:val="0042456A"/>
    <w:rsid w:val="004259CB"/>
    <w:rsid w:val="00426CB5"/>
    <w:rsid w:val="0042700C"/>
    <w:rsid w:val="00430B81"/>
    <w:rsid w:val="00430DF1"/>
    <w:rsid w:val="00431B3D"/>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16AF"/>
    <w:rsid w:val="00452527"/>
    <w:rsid w:val="00453F94"/>
    <w:rsid w:val="0045405E"/>
    <w:rsid w:val="0045524D"/>
    <w:rsid w:val="00455720"/>
    <w:rsid w:val="00461E0D"/>
    <w:rsid w:val="00462328"/>
    <w:rsid w:val="00462D9E"/>
    <w:rsid w:val="004666CB"/>
    <w:rsid w:val="00466864"/>
    <w:rsid w:val="00466F57"/>
    <w:rsid w:val="00467C9D"/>
    <w:rsid w:val="00470261"/>
    <w:rsid w:val="004711A9"/>
    <w:rsid w:val="00471ABA"/>
    <w:rsid w:val="004744C6"/>
    <w:rsid w:val="00477510"/>
    <w:rsid w:val="00480985"/>
    <w:rsid w:val="00480CC1"/>
    <w:rsid w:val="00480FF7"/>
    <w:rsid w:val="004811BA"/>
    <w:rsid w:val="0048253E"/>
    <w:rsid w:val="00482F37"/>
    <w:rsid w:val="00483507"/>
    <w:rsid w:val="00485D45"/>
    <w:rsid w:val="00486A6C"/>
    <w:rsid w:val="00486DD5"/>
    <w:rsid w:val="00486F85"/>
    <w:rsid w:val="00487178"/>
    <w:rsid w:val="00487444"/>
    <w:rsid w:val="004902E2"/>
    <w:rsid w:val="00490E3D"/>
    <w:rsid w:val="004917FC"/>
    <w:rsid w:val="004922CC"/>
    <w:rsid w:val="004940D3"/>
    <w:rsid w:val="004960D3"/>
    <w:rsid w:val="00497FEC"/>
    <w:rsid w:val="004A0C4A"/>
    <w:rsid w:val="004A0D93"/>
    <w:rsid w:val="004A12AC"/>
    <w:rsid w:val="004A2354"/>
    <w:rsid w:val="004B0B30"/>
    <w:rsid w:val="004B1194"/>
    <w:rsid w:val="004B1599"/>
    <w:rsid w:val="004B3136"/>
    <w:rsid w:val="004B5526"/>
    <w:rsid w:val="004B7127"/>
    <w:rsid w:val="004C1BF8"/>
    <w:rsid w:val="004C2000"/>
    <w:rsid w:val="004C4C0A"/>
    <w:rsid w:val="004C4C12"/>
    <w:rsid w:val="004C51D4"/>
    <w:rsid w:val="004C75D9"/>
    <w:rsid w:val="004D0C41"/>
    <w:rsid w:val="004D1CFA"/>
    <w:rsid w:val="004D2141"/>
    <w:rsid w:val="004D3932"/>
    <w:rsid w:val="004D5055"/>
    <w:rsid w:val="004D5AAF"/>
    <w:rsid w:val="004D5BE2"/>
    <w:rsid w:val="004D5E18"/>
    <w:rsid w:val="004D6163"/>
    <w:rsid w:val="004D6C75"/>
    <w:rsid w:val="004E17EB"/>
    <w:rsid w:val="004E20E1"/>
    <w:rsid w:val="004E3906"/>
    <w:rsid w:val="004E3BD3"/>
    <w:rsid w:val="004E605C"/>
    <w:rsid w:val="004E691B"/>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52CE"/>
    <w:rsid w:val="005A5694"/>
    <w:rsid w:val="005A60A3"/>
    <w:rsid w:val="005A6FA6"/>
    <w:rsid w:val="005B1513"/>
    <w:rsid w:val="005B1F01"/>
    <w:rsid w:val="005B2A09"/>
    <w:rsid w:val="005B3D95"/>
    <w:rsid w:val="005B45B8"/>
    <w:rsid w:val="005B6567"/>
    <w:rsid w:val="005C1011"/>
    <w:rsid w:val="005C1A4B"/>
    <w:rsid w:val="005C2C22"/>
    <w:rsid w:val="005C3351"/>
    <w:rsid w:val="005C46BB"/>
    <w:rsid w:val="005C6C9D"/>
    <w:rsid w:val="005D0EC6"/>
    <w:rsid w:val="005D3EBA"/>
    <w:rsid w:val="005D3F7B"/>
    <w:rsid w:val="005D3F83"/>
    <w:rsid w:val="005D49EF"/>
    <w:rsid w:val="005D5021"/>
    <w:rsid w:val="005D6B6D"/>
    <w:rsid w:val="005E0304"/>
    <w:rsid w:val="005E1F5B"/>
    <w:rsid w:val="005E2522"/>
    <w:rsid w:val="005E34A7"/>
    <w:rsid w:val="005E3ECC"/>
    <w:rsid w:val="005E6FB7"/>
    <w:rsid w:val="005F0064"/>
    <w:rsid w:val="005F2F17"/>
    <w:rsid w:val="005F30D3"/>
    <w:rsid w:val="005F322B"/>
    <w:rsid w:val="005F379A"/>
    <w:rsid w:val="005F3D40"/>
    <w:rsid w:val="005F4287"/>
    <w:rsid w:val="005F469C"/>
    <w:rsid w:val="005F7FD5"/>
    <w:rsid w:val="00600FE7"/>
    <w:rsid w:val="006019D1"/>
    <w:rsid w:val="00605524"/>
    <w:rsid w:val="00605B31"/>
    <w:rsid w:val="00605C5D"/>
    <w:rsid w:val="006060AB"/>
    <w:rsid w:val="006065FB"/>
    <w:rsid w:val="00607DDC"/>
    <w:rsid w:val="00612869"/>
    <w:rsid w:val="006146BA"/>
    <w:rsid w:val="00615453"/>
    <w:rsid w:val="00620063"/>
    <w:rsid w:val="00620D75"/>
    <w:rsid w:val="00621F2C"/>
    <w:rsid w:val="00624760"/>
    <w:rsid w:val="00624F2C"/>
    <w:rsid w:val="00625B80"/>
    <w:rsid w:val="00626BC0"/>
    <w:rsid w:val="0063051C"/>
    <w:rsid w:val="00631736"/>
    <w:rsid w:val="006328AE"/>
    <w:rsid w:val="0064020E"/>
    <w:rsid w:val="0064087A"/>
    <w:rsid w:val="0064264D"/>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3605"/>
    <w:rsid w:val="00684401"/>
    <w:rsid w:val="00684ECC"/>
    <w:rsid w:val="006856C3"/>
    <w:rsid w:val="006863E0"/>
    <w:rsid w:val="006877C1"/>
    <w:rsid w:val="00687A26"/>
    <w:rsid w:val="006904D3"/>
    <w:rsid w:val="0069132D"/>
    <w:rsid w:val="006929EA"/>
    <w:rsid w:val="00692BC9"/>
    <w:rsid w:val="006933CF"/>
    <w:rsid w:val="0069501F"/>
    <w:rsid w:val="00695141"/>
    <w:rsid w:val="006961A8"/>
    <w:rsid w:val="00696594"/>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7B9"/>
    <w:rsid w:val="006C19CF"/>
    <w:rsid w:val="006C3458"/>
    <w:rsid w:val="006C3815"/>
    <w:rsid w:val="006C4170"/>
    <w:rsid w:val="006C4848"/>
    <w:rsid w:val="006C4A05"/>
    <w:rsid w:val="006C5ACD"/>
    <w:rsid w:val="006C7218"/>
    <w:rsid w:val="006C75F7"/>
    <w:rsid w:val="006C7E9B"/>
    <w:rsid w:val="006D0BDE"/>
    <w:rsid w:val="006D160E"/>
    <w:rsid w:val="006D1D34"/>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48B2"/>
    <w:rsid w:val="00706406"/>
    <w:rsid w:val="00706DCA"/>
    <w:rsid w:val="00707A7B"/>
    <w:rsid w:val="007123F2"/>
    <w:rsid w:val="00712CFF"/>
    <w:rsid w:val="0071321B"/>
    <w:rsid w:val="007143E3"/>
    <w:rsid w:val="0071446F"/>
    <w:rsid w:val="007166B2"/>
    <w:rsid w:val="00717330"/>
    <w:rsid w:val="00720D3D"/>
    <w:rsid w:val="00720E8F"/>
    <w:rsid w:val="007210F9"/>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57D36"/>
    <w:rsid w:val="00760BF7"/>
    <w:rsid w:val="00762022"/>
    <w:rsid w:val="007630BD"/>
    <w:rsid w:val="0076459F"/>
    <w:rsid w:val="00764E0B"/>
    <w:rsid w:val="00764FD2"/>
    <w:rsid w:val="007650F1"/>
    <w:rsid w:val="00765862"/>
    <w:rsid w:val="0077274B"/>
    <w:rsid w:val="0077550B"/>
    <w:rsid w:val="00775691"/>
    <w:rsid w:val="00775E75"/>
    <w:rsid w:val="007764A9"/>
    <w:rsid w:val="00780770"/>
    <w:rsid w:val="00784AB7"/>
    <w:rsid w:val="00784BFC"/>
    <w:rsid w:val="0078739B"/>
    <w:rsid w:val="00791D1D"/>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6324"/>
    <w:rsid w:val="007D68C9"/>
    <w:rsid w:val="007D6F94"/>
    <w:rsid w:val="007D7B84"/>
    <w:rsid w:val="007E1E50"/>
    <w:rsid w:val="007E1F76"/>
    <w:rsid w:val="007E3453"/>
    <w:rsid w:val="007E3857"/>
    <w:rsid w:val="007E4180"/>
    <w:rsid w:val="007E4A3F"/>
    <w:rsid w:val="007E6CAE"/>
    <w:rsid w:val="007E6E94"/>
    <w:rsid w:val="007E775F"/>
    <w:rsid w:val="007E7D7D"/>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1D98"/>
    <w:rsid w:val="0081517F"/>
    <w:rsid w:val="0081549F"/>
    <w:rsid w:val="008176FD"/>
    <w:rsid w:val="008178EA"/>
    <w:rsid w:val="00820221"/>
    <w:rsid w:val="00820966"/>
    <w:rsid w:val="008216F7"/>
    <w:rsid w:val="00822153"/>
    <w:rsid w:val="00822FBD"/>
    <w:rsid w:val="00823AB7"/>
    <w:rsid w:val="00827169"/>
    <w:rsid w:val="00827C48"/>
    <w:rsid w:val="00827DAF"/>
    <w:rsid w:val="00830FAF"/>
    <w:rsid w:val="00831F70"/>
    <w:rsid w:val="00833134"/>
    <w:rsid w:val="00833713"/>
    <w:rsid w:val="00833D9B"/>
    <w:rsid w:val="008340FE"/>
    <w:rsid w:val="00835A40"/>
    <w:rsid w:val="00835AA0"/>
    <w:rsid w:val="00835FBF"/>
    <w:rsid w:val="00836DA8"/>
    <w:rsid w:val="00836ECE"/>
    <w:rsid w:val="00840A55"/>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51D"/>
    <w:rsid w:val="0087693A"/>
    <w:rsid w:val="00876C63"/>
    <w:rsid w:val="00876D94"/>
    <w:rsid w:val="0088624B"/>
    <w:rsid w:val="0089069E"/>
    <w:rsid w:val="008912D3"/>
    <w:rsid w:val="008914CB"/>
    <w:rsid w:val="008937B1"/>
    <w:rsid w:val="00894090"/>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5C2"/>
    <w:rsid w:val="008D5CDB"/>
    <w:rsid w:val="008D643C"/>
    <w:rsid w:val="008D6554"/>
    <w:rsid w:val="008D756F"/>
    <w:rsid w:val="008D7E71"/>
    <w:rsid w:val="008E6072"/>
    <w:rsid w:val="008E6640"/>
    <w:rsid w:val="008F2669"/>
    <w:rsid w:val="008F2710"/>
    <w:rsid w:val="008F432E"/>
    <w:rsid w:val="008F784B"/>
    <w:rsid w:val="008F7A01"/>
    <w:rsid w:val="00900AF7"/>
    <w:rsid w:val="00901909"/>
    <w:rsid w:val="00901ACE"/>
    <w:rsid w:val="00901AD0"/>
    <w:rsid w:val="00901B37"/>
    <w:rsid w:val="009043D1"/>
    <w:rsid w:val="0090500B"/>
    <w:rsid w:val="0090746E"/>
    <w:rsid w:val="0090771A"/>
    <w:rsid w:val="00907D44"/>
    <w:rsid w:val="009106C1"/>
    <w:rsid w:val="00910BA4"/>
    <w:rsid w:val="00912C9D"/>
    <w:rsid w:val="00915499"/>
    <w:rsid w:val="00916595"/>
    <w:rsid w:val="009169DE"/>
    <w:rsid w:val="0091704B"/>
    <w:rsid w:val="00922E94"/>
    <w:rsid w:val="00924CB1"/>
    <w:rsid w:val="00925905"/>
    <w:rsid w:val="00926039"/>
    <w:rsid w:val="009275C5"/>
    <w:rsid w:val="00927772"/>
    <w:rsid w:val="00931E88"/>
    <w:rsid w:val="00933939"/>
    <w:rsid w:val="00934162"/>
    <w:rsid w:val="009342D4"/>
    <w:rsid w:val="00934993"/>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67C5A"/>
    <w:rsid w:val="009700D7"/>
    <w:rsid w:val="009709AB"/>
    <w:rsid w:val="00971FD5"/>
    <w:rsid w:val="0097223A"/>
    <w:rsid w:val="009729E3"/>
    <w:rsid w:val="00974167"/>
    <w:rsid w:val="00974BED"/>
    <w:rsid w:val="00976143"/>
    <w:rsid w:val="00980073"/>
    <w:rsid w:val="00982041"/>
    <w:rsid w:val="00983099"/>
    <w:rsid w:val="009832E7"/>
    <w:rsid w:val="009836DB"/>
    <w:rsid w:val="00984A57"/>
    <w:rsid w:val="00984EF3"/>
    <w:rsid w:val="009911A1"/>
    <w:rsid w:val="00992322"/>
    <w:rsid w:val="00993261"/>
    <w:rsid w:val="00993578"/>
    <w:rsid w:val="00997E03"/>
    <w:rsid w:val="009A0770"/>
    <w:rsid w:val="009A0BA3"/>
    <w:rsid w:val="009A1A8B"/>
    <w:rsid w:val="009A2A56"/>
    <w:rsid w:val="009A418D"/>
    <w:rsid w:val="009A520C"/>
    <w:rsid w:val="009A6EB5"/>
    <w:rsid w:val="009A75FE"/>
    <w:rsid w:val="009A77F2"/>
    <w:rsid w:val="009B137E"/>
    <w:rsid w:val="009B2144"/>
    <w:rsid w:val="009B6315"/>
    <w:rsid w:val="009B6C73"/>
    <w:rsid w:val="009C2575"/>
    <w:rsid w:val="009C4645"/>
    <w:rsid w:val="009C59F9"/>
    <w:rsid w:val="009C63B1"/>
    <w:rsid w:val="009C6C6F"/>
    <w:rsid w:val="009D0173"/>
    <w:rsid w:val="009D0895"/>
    <w:rsid w:val="009D3644"/>
    <w:rsid w:val="009D3EAE"/>
    <w:rsid w:val="009D4BEF"/>
    <w:rsid w:val="009D4D73"/>
    <w:rsid w:val="009D5DD3"/>
    <w:rsid w:val="009D691B"/>
    <w:rsid w:val="009D6DC4"/>
    <w:rsid w:val="009D7295"/>
    <w:rsid w:val="009D761B"/>
    <w:rsid w:val="009D7AAE"/>
    <w:rsid w:val="009E0D4A"/>
    <w:rsid w:val="009E246D"/>
    <w:rsid w:val="009E2A07"/>
    <w:rsid w:val="009E3AA4"/>
    <w:rsid w:val="009E3C63"/>
    <w:rsid w:val="009E4F1A"/>
    <w:rsid w:val="009E6590"/>
    <w:rsid w:val="009F01CF"/>
    <w:rsid w:val="009F06C5"/>
    <w:rsid w:val="009F0C46"/>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50DD7"/>
    <w:rsid w:val="00A513D2"/>
    <w:rsid w:val="00A51406"/>
    <w:rsid w:val="00A520D1"/>
    <w:rsid w:val="00A530A2"/>
    <w:rsid w:val="00A54120"/>
    <w:rsid w:val="00A54A51"/>
    <w:rsid w:val="00A56887"/>
    <w:rsid w:val="00A60B29"/>
    <w:rsid w:val="00A60B80"/>
    <w:rsid w:val="00A61197"/>
    <w:rsid w:val="00A63267"/>
    <w:rsid w:val="00A63289"/>
    <w:rsid w:val="00A64046"/>
    <w:rsid w:val="00A64535"/>
    <w:rsid w:val="00A706F1"/>
    <w:rsid w:val="00A71411"/>
    <w:rsid w:val="00A71C30"/>
    <w:rsid w:val="00A71EF1"/>
    <w:rsid w:val="00A72235"/>
    <w:rsid w:val="00A72A25"/>
    <w:rsid w:val="00A736A6"/>
    <w:rsid w:val="00A740D7"/>
    <w:rsid w:val="00A75555"/>
    <w:rsid w:val="00A759CD"/>
    <w:rsid w:val="00A776D2"/>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B2C"/>
    <w:rsid w:val="00AB15E6"/>
    <w:rsid w:val="00AB1EE0"/>
    <w:rsid w:val="00AB2014"/>
    <w:rsid w:val="00AB234B"/>
    <w:rsid w:val="00AB23FC"/>
    <w:rsid w:val="00AB2493"/>
    <w:rsid w:val="00AB3C03"/>
    <w:rsid w:val="00AB50AF"/>
    <w:rsid w:val="00AB52EA"/>
    <w:rsid w:val="00AB5644"/>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B014BB"/>
    <w:rsid w:val="00B044A3"/>
    <w:rsid w:val="00B045EC"/>
    <w:rsid w:val="00B058FF"/>
    <w:rsid w:val="00B074D0"/>
    <w:rsid w:val="00B10CFD"/>
    <w:rsid w:val="00B14A84"/>
    <w:rsid w:val="00B158C3"/>
    <w:rsid w:val="00B22517"/>
    <w:rsid w:val="00B22741"/>
    <w:rsid w:val="00B2293D"/>
    <w:rsid w:val="00B2353C"/>
    <w:rsid w:val="00B24275"/>
    <w:rsid w:val="00B272BE"/>
    <w:rsid w:val="00B27A14"/>
    <w:rsid w:val="00B32C84"/>
    <w:rsid w:val="00B33E5E"/>
    <w:rsid w:val="00B34D85"/>
    <w:rsid w:val="00B3567F"/>
    <w:rsid w:val="00B3710C"/>
    <w:rsid w:val="00B37FE3"/>
    <w:rsid w:val="00B413CC"/>
    <w:rsid w:val="00B41521"/>
    <w:rsid w:val="00B415FE"/>
    <w:rsid w:val="00B42205"/>
    <w:rsid w:val="00B43502"/>
    <w:rsid w:val="00B441D0"/>
    <w:rsid w:val="00B445B9"/>
    <w:rsid w:val="00B46A08"/>
    <w:rsid w:val="00B46C4E"/>
    <w:rsid w:val="00B47DAA"/>
    <w:rsid w:val="00B5001D"/>
    <w:rsid w:val="00B504BE"/>
    <w:rsid w:val="00B506B0"/>
    <w:rsid w:val="00B51FD6"/>
    <w:rsid w:val="00B52A04"/>
    <w:rsid w:val="00B53238"/>
    <w:rsid w:val="00B5343C"/>
    <w:rsid w:val="00B53EA7"/>
    <w:rsid w:val="00B561E7"/>
    <w:rsid w:val="00B568BF"/>
    <w:rsid w:val="00B63C74"/>
    <w:rsid w:val="00B65D8B"/>
    <w:rsid w:val="00B664E9"/>
    <w:rsid w:val="00B67A2A"/>
    <w:rsid w:val="00B70610"/>
    <w:rsid w:val="00B72DDC"/>
    <w:rsid w:val="00B7347F"/>
    <w:rsid w:val="00B74AB7"/>
    <w:rsid w:val="00B75565"/>
    <w:rsid w:val="00B76017"/>
    <w:rsid w:val="00B7689E"/>
    <w:rsid w:val="00B81053"/>
    <w:rsid w:val="00B81D18"/>
    <w:rsid w:val="00B82164"/>
    <w:rsid w:val="00B870C8"/>
    <w:rsid w:val="00B87B00"/>
    <w:rsid w:val="00B90513"/>
    <w:rsid w:val="00B90A5B"/>
    <w:rsid w:val="00B916FF"/>
    <w:rsid w:val="00B92345"/>
    <w:rsid w:val="00B92C4F"/>
    <w:rsid w:val="00B9530E"/>
    <w:rsid w:val="00B95B12"/>
    <w:rsid w:val="00BA02A3"/>
    <w:rsid w:val="00BA149E"/>
    <w:rsid w:val="00BA14BA"/>
    <w:rsid w:val="00BA17A9"/>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4FCF"/>
    <w:rsid w:val="00BE5DA9"/>
    <w:rsid w:val="00BE69FF"/>
    <w:rsid w:val="00BF0872"/>
    <w:rsid w:val="00BF1745"/>
    <w:rsid w:val="00BF19FA"/>
    <w:rsid w:val="00BF4C3E"/>
    <w:rsid w:val="00BF757A"/>
    <w:rsid w:val="00C017FF"/>
    <w:rsid w:val="00C01FBD"/>
    <w:rsid w:val="00C02090"/>
    <w:rsid w:val="00C03970"/>
    <w:rsid w:val="00C04AA0"/>
    <w:rsid w:val="00C060B9"/>
    <w:rsid w:val="00C06806"/>
    <w:rsid w:val="00C0746C"/>
    <w:rsid w:val="00C07847"/>
    <w:rsid w:val="00C07ED9"/>
    <w:rsid w:val="00C11341"/>
    <w:rsid w:val="00C17352"/>
    <w:rsid w:val="00C17507"/>
    <w:rsid w:val="00C17BFA"/>
    <w:rsid w:val="00C20FC0"/>
    <w:rsid w:val="00C22767"/>
    <w:rsid w:val="00C22C2F"/>
    <w:rsid w:val="00C24FA4"/>
    <w:rsid w:val="00C25992"/>
    <w:rsid w:val="00C2610D"/>
    <w:rsid w:val="00C267E3"/>
    <w:rsid w:val="00C27B64"/>
    <w:rsid w:val="00C30167"/>
    <w:rsid w:val="00C308DC"/>
    <w:rsid w:val="00C31AC5"/>
    <w:rsid w:val="00C31CE3"/>
    <w:rsid w:val="00C3206E"/>
    <w:rsid w:val="00C362AD"/>
    <w:rsid w:val="00C37F27"/>
    <w:rsid w:val="00C40CC6"/>
    <w:rsid w:val="00C41E59"/>
    <w:rsid w:val="00C449B4"/>
    <w:rsid w:val="00C4510D"/>
    <w:rsid w:val="00C471D2"/>
    <w:rsid w:val="00C4754D"/>
    <w:rsid w:val="00C52276"/>
    <w:rsid w:val="00C5311E"/>
    <w:rsid w:val="00C5343D"/>
    <w:rsid w:val="00C54A52"/>
    <w:rsid w:val="00C5766E"/>
    <w:rsid w:val="00C60A5E"/>
    <w:rsid w:val="00C61028"/>
    <w:rsid w:val="00C62B36"/>
    <w:rsid w:val="00C63219"/>
    <w:rsid w:val="00C64182"/>
    <w:rsid w:val="00C70604"/>
    <w:rsid w:val="00C72A86"/>
    <w:rsid w:val="00C7392F"/>
    <w:rsid w:val="00C74920"/>
    <w:rsid w:val="00C7610F"/>
    <w:rsid w:val="00C773F9"/>
    <w:rsid w:val="00C775A1"/>
    <w:rsid w:val="00C77B0A"/>
    <w:rsid w:val="00C8091E"/>
    <w:rsid w:val="00C80EE0"/>
    <w:rsid w:val="00C8162B"/>
    <w:rsid w:val="00C816BA"/>
    <w:rsid w:val="00C81CA2"/>
    <w:rsid w:val="00C8291D"/>
    <w:rsid w:val="00C833B1"/>
    <w:rsid w:val="00C852E0"/>
    <w:rsid w:val="00C87E78"/>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112"/>
    <w:rsid w:val="00CD43FA"/>
    <w:rsid w:val="00CD608D"/>
    <w:rsid w:val="00CD7616"/>
    <w:rsid w:val="00CD795A"/>
    <w:rsid w:val="00CE11DD"/>
    <w:rsid w:val="00CE3283"/>
    <w:rsid w:val="00CE4D95"/>
    <w:rsid w:val="00CE629D"/>
    <w:rsid w:val="00CF07E6"/>
    <w:rsid w:val="00CF226E"/>
    <w:rsid w:val="00CF2562"/>
    <w:rsid w:val="00CF2F99"/>
    <w:rsid w:val="00CF33B6"/>
    <w:rsid w:val="00CF406F"/>
    <w:rsid w:val="00CF5521"/>
    <w:rsid w:val="00CF656C"/>
    <w:rsid w:val="00CF658E"/>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E67"/>
    <w:rsid w:val="00D22018"/>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21AC"/>
    <w:rsid w:val="00D438F0"/>
    <w:rsid w:val="00D44372"/>
    <w:rsid w:val="00D443D4"/>
    <w:rsid w:val="00D45834"/>
    <w:rsid w:val="00D4603C"/>
    <w:rsid w:val="00D5120F"/>
    <w:rsid w:val="00D5206B"/>
    <w:rsid w:val="00D520A6"/>
    <w:rsid w:val="00D52ADB"/>
    <w:rsid w:val="00D53161"/>
    <w:rsid w:val="00D5508F"/>
    <w:rsid w:val="00D55786"/>
    <w:rsid w:val="00D55EC2"/>
    <w:rsid w:val="00D55F02"/>
    <w:rsid w:val="00D60812"/>
    <w:rsid w:val="00D60A30"/>
    <w:rsid w:val="00D623DD"/>
    <w:rsid w:val="00D62D39"/>
    <w:rsid w:val="00D632DB"/>
    <w:rsid w:val="00D63708"/>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30EE"/>
    <w:rsid w:val="00D94DD8"/>
    <w:rsid w:val="00D96028"/>
    <w:rsid w:val="00D97628"/>
    <w:rsid w:val="00DA1892"/>
    <w:rsid w:val="00DA22EF"/>
    <w:rsid w:val="00DA34B6"/>
    <w:rsid w:val="00DA36CA"/>
    <w:rsid w:val="00DA48A7"/>
    <w:rsid w:val="00DA5083"/>
    <w:rsid w:val="00DA5907"/>
    <w:rsid w:val="00DA6E7B"/>
    <w:rsid w:val="00DB0AED"/>
    <w:rsid w:val="00DB10AB"/>
    <w:rsid w:val="00DB1F0A"/>
    <w:rsid w:val="00DB3CCC"/>
    <w:rsid w:val="00DB53CB"/>
    <w:rsid w:val="00DB66CC"/>
    <w:rsid w:val="00DB67F3"/>
    <w:rsid w:val="00DB6CDA"/>
    <w:rsid w:val="00DC11F9"/>
    <w:rsid w:val="00DC2867"/>
    <w:rsid w:val="00DC343A"/>
    <w:rsid w:val="00DD130F"/>
    <w:rsid w:val="00DD4131"/>
    <w:rsid w:val="00DD4387"/>
    <w:rsid w:val="00DD5B36"/>
    <w:rsid w:val="00DE1A98"/>
    <w:rsid w:val="00DE1DAD"/>
    <w:rsid w:val="00DE295D"/>
    <w:rsid w:val="00DE2B95"/>
    <w:rsid w:val="00DE45E9"/>
    <w:rsid w:val="00DE51F9"/>
    <w:rsid w:val="00DE56BC"/>
    <w:rsid w:val="00DE7F8F"/>
    <w:rsid w:val="00DF03B9"/>
    <w:rsid w:val="00DF0C4B"/>
    <w:rsid w:val="00DF0F34"/>
    <w:rsid w:val="00DF1657"/>
    <w:rsid w:val="00DF36FD"/>
    <w:rsid w:val="00DF38F5"/>
    <w:rsid w:val="00DF6462"/>
    <w:rsid w:val="00DF6D4A"/>
    <w:rsid w:val="00DF7117"/>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1265"/>
    <w:rsid w:val="00E234C8"/>
    <w:rsid w:val="00E23FD9"/>
    <w:rsid w:val="00E241D9"/>
    <w:rsid w:val="00E24E21"/>
    <w:rsid w:val="00E26111"/>
    <w:rsid w:val="00E26C77"/>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239F"/>
    <w:rsid w:val="00E63C2D"/>
    <w:rsid w:val="00E64D01"/>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4DE"/>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3ADD"/>
    <w:rsid w:val="00EB5817"/>
    <w:rsid w:val="00EB5D26"/>
    <w:rsid w:val="00EB6BC6"/>
    <w:rsid w:val="00EB7522"/>
    <w:rsid w:val="00EB7D69"/>
    <w:rsid w:val="00EC2870"/>
    <w:rsid w:val="00EC2AC1"/>
    <w:rsid w:val="00EC4184"/>
    <w:rsid w:val="00EC70FA"/>
    <w:rsid w:val="00EC76A0"/>
    <w:rsid w:val="00EC7BA7"/>
    <w:rsid w:val="00ED0CB1"/>
    <w:rsid w:val="00ED230B"/>
    <w:rsid w:val="00ED2F4C"/>
    <w:rsid w:val="00ED3570"/>
    <w:rsid w:val="00ED368F"/>
    <w:rsid w:val="00ED3B71"/>
    <w:rsid w:val="00ED4A3F"/>
    <w:rsid w:val="00ED4FDE"/>
    <w:rsid w:val="00ED6D87"/>
    <w:rsid w:val="00EE1DB5"/>
    <w:rsid w:val="00EE3357"/>
    <w:rsid w:val="00EF041E"/>
    <w:rsid w:val="00EF0C29"/>
    <w:rsid w:val="00EF30E2"/>
    <w:rsid w:val="00EF3119"/>
    <w:rsid w:val="00EF3282"/>
    <w:rsid w:val="00EF6658"/>
    <w:rsid w:val="00EF6C64"/>
    <w:rsid w:val="00F00BD6"/>
    <w:rsid w:val="00F016BB"/>
    <w:rsid w:val="00F039CF"/>
    <w:rsid w:val="00F05335"/>
    <w:rsid w:val="00F0536E"/>
    <w:rsid w:val="00F05D39"/>
    <w:rsid w:val="00F06333"/>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198F"/>
    <w:rsid w:val="00F421E6"/>
    <w:rsid w:val="00F4303A"/>
    <w:rsid w:val="00F475D0"/>
    <w:rsid w:val="00F5118A"/>
    <w:rsid w:val="00F555B0"/>
    <w:rsid w:val="00F6162A"/>
    <w:rsid w:val="00F66759"/>
    <w:rsid w:val="00F677CF"/>
    <w:rsid w:val="00F67967"/>
    <w:rsid w:val="00F67CF6"/>
    <w:rsid w:val="00F72651"/>
    <w:rsid w:val="00F76DB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5F66"/>
    <w:rsid w:val="00FA60BF"/>
    <w:rsid w:val="00FA6883"/>
    <w:rsid w:val="00FA7405"/>
    <w:rsid w:val="00FB0D12"/>
    <w:rsid w:val="00FB1CB4"/>
    <w:rsid w:val="00FB3D40"/>
    <w:rsid w:val="00FB44EB"/>
    <w:rsid w:val="00FB675F"/>
    <w:rsid w:val="00FC11FC"/>
    <w:rsid w:val="00FC1300"/>
    <w:rsid w:val="00FC1C93"/>
    <w:rsid w:val="00FC3FCA"/>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02B0"/>
    <w:rsid w:val="00FE13BF"/>
    <w:rsid w:val="00FE225D"/>
    <w:rsid w:val="00FE266D"/>
    <w:rsid w:val="00FE5C3E"/>
    <w:rsid w:val="00FF0A2F"/>
    <w:rsid w:val="00FF1B04"/>
    <w:rsid w:val="00FF22F8"/>
    <w:rsid w:val="00FF3255"/>
    <w:rsid w:val="020A6A96"/>
    <w:rsid w:val="0356786B"/>
    <w:rsid w:val="046E31C1"/>
    <w:rsid w:val="04B00AD0"/>
    <w:rsid w:val="056C4F65"/>
    <w:rsid w:val="06F4696E"/>
    <w:rsid w:val="07245E56"/>
    <w:rsid w:val="0AD5214B"/>
    <w:rsid w:val="0C023D8C"/>
    <w:rsid w:val="0E94232E"/>
    <w:rsid w:val="0F1306D5"/>
    <w:rsid w:val="11295396"/>
    <w:rsid w:val="123D50EA"/>
    <w:rsid w:val="14BA131F"/>
    <w:rsid w:val="15096404"/>
    <w:rsid w:val="163E2FB7"/>
    <w:rsid w:val="187A0D22"/>
    <w:rsid w:val="1A48157B"/>
    <w:rsid w:val="1BD70953"/>
    <w:rsid w:val="1BF87698"/>
    <w:rsid w:val="1E585AB7"/>
    <w:rsid w:val="1EB160C2"/>
    <w:rsid w:val="1FF145B9"/>
    <w:rsid w:val="20B54A10"/>
    <w:rsid w:val="2193546F"/>
    <w:rsid w:val="26F50BA9"/>
    <w:rsid w:val="29026D00"/>
    <w:rsid w:val="29E93D2D"/>
    <w:rsid w:val="2EA644DF"/>
    <w:rsid w:val="2FB532A0"/>
    <w:rsid w:val="2FCB7531"/>
    <w:rsid w:val="319C4BEA"/>
    <w:rsid w:val="32606CDE"/>
    <w:rsid w:val="34C829B2"/>
    <w:rsid w:val="35381804"/>
    <w:rsid w:val="386A3F56"/>
    <w:rsid w:val="39787D17"/>
    <w:rsid w:val="3A810EF7"/>
    <w:rsid w:val="3B450E16"/>
    <w:rsid w:val="3C3802E9"/>
    <w:rsid w:val="3E586AB8"/>
    <w:rsid w:val="3E5C1B1D"/>
    <w:rsid w:val="3EAE14E9"/>
    <w:rsid w:val="3FD261A6"/>
    <w:rsid w:val="42EB2F9C"/>
    <w:rsid w:val="45226963"/>
    <w:rsid w:val="47810D03"/>
    <w:rsid w:val="49D1319D"/>
    <w:rsid w:val="4D39606F"/>
    <w:rsid w:val="4F8E3D4D"/>
    <w:rsid w:val="50440547"/>
    <w:rsid w:val="525166CF"/>
    <w:rsid w:val="53B3493A"/>
    <w:rsid w:val="5481363B"/>
    <w:rsid w:val="5537323C"/>
    <w:rsid w:val="55855837"/>
    <w:rsid w:val="56503211"/>
    <w:rsid w:val="598B567E"/>
    <w:rsid w:val="5B4A0071"/>
    <w:rsid w:val="5C624734"/>
    <w:rsid w:val="5FE91ABC"/>
    <w:rsid w:val="627F4265"/>
    <w:rsid w:val="628E734C"/>
    <w:rsid w:val="648D5239"/>
    <w:rsid w:val="6515495A"/>
    <w:rsid w:val="6580603B"/>
    <w:rsid w:val="68C7223A"/>
    <w:rsid w:val="68EF6886"/>
    <w:rsid w:val="6AAF5AEF"/>
    <w:rsid w:val="6AB15689"/>
    <w:rsid w:val="6DFD607C"/>
    <w:rsid w:val="6FDD1093"/>
    <w:rsid w:val="709C0126"/>
    <w:rsid w:val="733E098F"/>
    <w:rsid w:val="76022652"/>
    <w:rsid w:val="768501BE"/>
    <w:rsid w:val="76C8601E"/>
    <w:rsid w:val="7D80556D"/>
    <w:rsid w:val="7ECB1052"/>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24254"/>
  <w15:docId w15:val="{112A63B9-9D32-4788-A795-60DE80C6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0"/>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a5"/>
    <w:qFormat/>
    <w:pPr>
      <w:shd w:val="clear" w:color="auto" w:fill="000080"/>
    </w:pPr>
    <w:rPr>
      <w:rFonts w:ascii="Times New Roman" w:hAnsi="Times New Roman" w:cs="Times New Roman"/>
      <w:szCs w:val="20"/>
    </w:rPr>
  </w:style>
  <w:style w:type="paragraph" w:styleId="a6">
    <w:name w:val="annotation text"/>
    <w:basedOn w:val="a"/>
    <w:link w:val="a7"/>
    <w:uiPriority w:val="99"/>
    <w:qFormat/>
    <w:pPr>
      <w:widowControl/>
      <w:jc w:val="left"/>
    </w:pPr>
    <w:rPr>
      <w:rFonts w:ascii="宋体" w:hAnsi="宋体"/>
      <w:kern w:val="0"/>
      <w:sz w:val="24"/>
      <w:szCs w:val="24"/>
    </w:rPr>
  </w:style>
  <w:style w:type="paragraph" w:styleId="a8">
    <w:name w:val="Body Text"/>
    <w:basedOn w:val="a"/>
    <w:link w:val="a9"/>
    <w:qFormat/>
    <w:pPr>
      <w:autoSpaceDE w:val="0"/>
      <w:autoSpaceDN w:val="0"/>
      <w:adjustRightInd w:val="0"/>
      <w:spacing w:line="360" w:lineRule="auto"/>
      <w:jc w:val="left"/>
    </w:pPr>
    <w:rPr>
      <w:rFonts w:ascii="宋体"/>
      <w:kern w:val="0"/>
      <w:sz w:val="20"/>
      <w:szCs w:val="20"/>
    </w:rPr>
  </w:style>
  <w:style w:type="paragraph" w:styleId="TOC3">
    <w:name w:val="toc 3"/>
    <w:basedOn w:val="a"/>
    <w:next w:val="a"/>
    <w:uiPriority w:val="39"/>
    <w:qFormat/>
    <w:pPr>
      <w:widowControl/>
      <w:spacing w:after="100" w:line="276" w:lineRule="auto"/>
      <w:ind w:left="440"/>
      <w:jc w:val="left"/>
    </w:pPr>
    <w:rPr>
      <w:kern w:val="0"/>
      <w:sz w:val="22"/>
    </w:rPr>
  </w:style>
  <w:style w:type="paragraph" w:styleId="aa">
    <w:name w:val="Plain Text"/>
    <w:basedOn w:val="a"/>
    <w:link w:val="ab"/>
    <w:qFormat/>
    <w:pPr>
      <w:adjustRightInd w:val="0"/>
      <w:spacing w:line="312" w:lineRule="atLeast"/>
      <w:textAlignment w:val="baseline"/>
    </w:pPr>
    <w:rPr>
      <w:rFonts w:ascii="宋体" w:hAnsi="Courier New" w:cs="Times New Roman"/>
      <w:kern w:val="0"/>
      <w:szCs w:val="20"/>
    </w:rPr>
  </w:style>
  <w:style w:type="paragraph" w:styleId="21">
    <w:name w:val="Body Text Indent 2"/>
    <w:basedOn w:val="a"/>
    <w:link w:val="22"/>
    <w:qFormat/>
    <w:pPr>
      <w:spacing w:line="360" w:lineRule="auto"/>
      <w:ind w:firstLine="425"/>
    </w:pPr>
    <w:rPr>
      <w:rFonts w:ascii="仿宋_GB2312" w:eastAsia="仿宋_GB2312" w:hAnsi="Times New Roman" w:cs="Times New Roman"/>
      <w:sz w:val="28"/>
      <w:szCs w:val="20"/>
    </w:rPr>
  </w:style>
  <w:style w:type="paragraph" w:styleId="ac">
    <w:name w:val="Balloon Text"/>
    <w:basedOn w:val="a"/>
    <w:link w:val="ad"/>
    <w:uiPriority w:val="99"/>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widowControl/>
      <w:spacing w:after="100" w:line="276" w:lineRule="auto"/>
      <w:jc w:val="left"/>
    </w:pPr>
    <w:rPr>
      <w:kern w:val="0"/>
      <w:sz w:val="22"/>
    </w:rPr>
  </w:style>
  <w:style w:type="paragraph" w:styleId="af2">
    <w:name w:val="footnote text"/>
    <w:basedOn w:val="a"/>
    <w:link w:val="af3"/>
    <w:qFormat/>
    <w:pPr>
      <w:snapToGrid w:val="0"/>
      <w:jc w:val="left"/>
    </w:pPr>
    <w:rPr>
      <w:rFonts w:ascii="Times New Roman" w:hAnsi="Times New Roman" w:cs="Times New Roman"/>
      <w:sz w:val="18"/>
      <w:szCs w:val="20"/>
    </w:rPr>
  </w:style>
  <w:style w:type="paragraph" w:styleId="31">
    <w:name w:val="Body Text Indent 3"/>
    <w:basedOn w:val="a"/>
    <w:link w:val="32"/>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TOC2">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4">
    <w:name w:val="Normal (Web)"/>
    <w:basedOn w:val="a"/>
    <w:qFormat/>
    <w:pPr>
      <w:widowControl/>
      <w:spacing w:before="100" w:beforeAutospacing="1" w:after="100" w:afterAutospacing="1"/>
      <w:jc w:val="left"/>
    </w:pPr>
    <w:rPr>
      <w:rFonts w:ascii="宋体" w:hAnsi="宋体"/>
      <w:kern w:val="0"/>
      <w:sz w:val="24"/>
      <w:szCs w:val="24"/>
    </w:rPr>
  </w:style>
  <w:style w:type="paragraph" w:styleId="af5">
    <w:name w:val="Title"/>
    <w:basedOn w:val="a"/>
    <w:next w:val="a"/>
    <w:link w:val="af6"/>
    <w:qFormat/>
    <w:pPr>
      <w:spacing w:before="240" w:after="60"/>
      <w:jc w:val="center"/>
      <w:outlineLvl w:val="0"/>
    </w:pPr>
    <w:rPr>
      <w:rFonts w:ascii="Cambria" w:hAnsi="Cambria"/>
      <w:b/>
      <w:sz w:val="32"/>
      <w:szCs w:val="20"/>
    </w:rPr>
  </w:style>
  <w:style w:type="paragraph" w:styleId="af7">
    <w:name w:val="annotation subject"/>
    <w:basedOn w:val="a6"/>
    <w:next w:val="a6"/>
    <w:link w:val="af8"/>
    <w:qFormat/>
    <w:pPr>
      <w:widowControl w:val="0"/>
    </w:pPr>
    <w:rPr>
      <w:rFonts w:ascii="Calibri" w:hAnsi="Calibri"/>
      <w:b/>
      <w:bCs/>
      <w:kern w:val="2"/>
      <w:sz w:val="21"/>
      <w:szCs w:val="22"/>
    </w:r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page number"/>
    <w:basedOn w:val="a0"/>
    <w:qFormat/>
  </w:style>
  <w:style w:type="character" w:styleId="afc">
    <w:name w:val="Hyperlink"/>
    <w:basedOn w:val="a0"/>
    <w:uiPriority w:val="99"/>
    <w:unhideWhenUsed/>
    <w:qFormat/>
    <w:rPr>
      <w:color w:val="0000FF" w:themeColor="hyperlink"/>
      <w:u w:val="single"/>
    </w:rPr>
  </w:style>
  <w:style w:type="character" w:styleId="afd">
    <w:name w:val="annotation reference"/>
    <w:qFormat/>
    <w:rPr>
      <w:sz w:val="21"/>
      <w:szCs w:val="21"/>
    </w:rPr>
  </w:style>
  <w:style w:type="character" w:styleId="afe">
    <w:name w:val="footnote reference"/>
    <w:qFormat/>
    <w:rPr>
      <w:vertAlign w:val="superscript"/>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f">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a7">
    <w:name w:val="批注文字 字符"/>
    <w:basedOn w:val="a0"/>
    <w:link w:val="a6"/>
    <w:uiPriority w:val="99"/>
    <w:qFormat/>
    <w:rPr>
      <w:rFonts w:ascii="宋体" w:eastAsia="宋体" w:hAnsi="宋体" w:cs="宋体"/>
      <w:kern w:val="0"/>
      <w:sz w:val="24"/>
      <w:szCs w:val="24"/>
    </w:rPr>
  </w:style>
  <w:style w:type="character" w:customStyle="1" w:styleId="ad">
    <w:name w:val="批注框文本 字符"/>
    <w:basedOn w:val="a0"/>
    <w:link w:val="ac"/>
    <w:uiPriority w:val="99"/>
    <w:qFormat/>
    <w:rPr>
      <w:sz w:val="18"/>
      <w:szCs w:val="18"/>
    </w:rPr>
  </w:style>
  <w:style w:type="paragraph" w:styleId="aff0">
    <w:name w:val="List Paragraph"/>
    <w:basedOn w:val="a"/>
    <w:qFormat/>
    <w:pPr>
      <w:ind w:firstLineChars="200" w:firstLine="420"/>
    </w:pPr>
  </w:style>
  <w:style w:type="character" w:customStyle="1" w:styleId="10">
    <w:name w:val="标题 1 字符"/>
    <w:basedOn w:val="a0"/>
    <w:link w:val="1"/>
    <w:uiPriority w:val="9"/>
    <w:qFormat/>
    <w:rPr>
      <w:b/>
      <w:bCs/>
      <w:kern w:val="44"/>
      <w:sz w:val="44"/>
      <w:szCs w:val="44"/>
    </w:rPr>
  </w:style>
  <w:style w:type="paragraph" w:customStyle="1" w:styleId="TOC10">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af8">
    <w:name w:val="批注主题 字符"/>
    <w:basedOn w:val="a7"/>
    <w:link w:val="af7"/>
    <w:uiPriority w:val="99"/>
    <w:qFormat/>
    <w:rPr>
      <w:rFonts w:ascii="宋体" w:eastAsia="宋体" w:hAnsi="宋体" w:cs="宋体"/>
      <w:b/>
      <w:bCs/>
      <w:kern w:val="0"/>
      <w:sz w:val="24"/>
      <w:szCs w:val="24"/>
    </w:r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3">
    <w:name w:val="修订2"/>
    <w:hidden/>
    <w:uiPriority w:val="99"/>
    <w:semiHidden/>
    <w:qFormat/>
    <w:rPr>
      <w:rFonts w:ascii="Calibri" w:hAnsi="Calibri" w:cs="宋体"/>
      <w:kern w:val="2"/>
      <w:sz w:val="21"/>
      <w:szCs w:val="22"/>
    </w:rPr>
  </w:style>
  <w:style w:type="character" w:customStyle="1" w:styleId="Char1">
    <w:name w:val="批注文字 Char1"/>
    <w:basedOn w:val="a0"/>
    <w:qFormat/>
    <w:rPr>
      <w:kern w:val="2"/>
      <w:sz w:val="21"/>
    </w:rPr>
  </w:style>
  <w:style w:type="paragraph" w:customStyle="1" w:styleId="33">
    <w:name w:val="修订3"/>
    <w:hidden/>
    <w:uiPriority w:val="99"/>
    <w:semiHidden/>
    <w:qFormat/>
    <w:rPr>
      <w:rFonts w:ascii="Calibri" w:hAnsi="Calibri" w:cs="宋体"/>
      <w:kern w:val="2"/>
      <w:sz w:val="21"/>
      <w:szCs w:val="2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0">
    <w:name w:val="标题 2 字符"/>
    <w:basedOn w:val="a0"/>
    <w:link w:val="2"/>
    <w:qFormat/>
    <w:rPr>
      <w:rFonts w:ascii="Arial" w:eastAsia="黑体" w:hAnsi="Arial" w:cs="Times New Roman"/>
      <w:b/>
      <w:kern w:val="2"/>
      <w:sz w:val="32"/>
    </w:rPr>
  </w:style>
  <w:style w:type="character" w:customStyle="1" w:styleId="30">
    <w:name w:val="标题 3 字符"/>
    <w:basedOn w:val="a0"/>
    <w:link w:val="3"/>
    <w:qFormat/>
    <w:rPr>
      <w:rFonts w:ascii="Times New Roman" w:hAnsi="Times New Roman" w:cs="Times New Roman"/>
      <w:b/>
      <w:kern w:val="2"/>
      <w:sz w:val="3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af6">
    <w:name w:val="标题 字符"/>
    <w:link w:val="af5"/>
    <w:qFormat/>
    <w:rPr>
      <w:rFonts w:ascii="Cambria" w:hAnsi="Cambria"/>
      <w:b/>
      <w:kern w:val="2"/>
      <w:sz w:val="32"/>
    </w:rPr>
  </w:style>
  <w:style w:type="character" w:customStyle="1" w:styleId="a9">
    <w:name w:val="正文文本 字符"/>
    <w:link w:val="a8"/>
    <w:qFormat/>
    <w:rPr>
      <w:rFonts w:ascii="宋体"/>
    </w:rPr>
  </w:style>
  <w:style w:type="paragraph" w:customStyle="1" w:styleId="Char">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f1">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
    <w:name w:val="Char2"/>
    <w:basedOn w:val="a"/>
    <w:qFormat/>
    <w:rPr>
      <w:rFonts w:ascii="Times New Roman" w:hAnsi="Times New Roman" w:cs="Times New Roman"/>
      <w:szCs w:val="20"/>
    </w:rPr>
  </w:style>
  <w:style w:type="character" w:customStyle="1" w:styleId="a5">
    <w:name w:val="文档结构图 字符"/>
    <w:basedOn w:val="a0"/>
    <w:link w:val="a4"/>
    <w:qFormat/>
    <w:rPr>
      <w:rFonts w:ascii="Times New Roman" w:hAnsi="Times New Roman" w:cs="Times New Roman"/>
      <w:kern w:val="2"/>
      <w:sz w:val="21"/>
      <w:shd w:val="clear" w:color="auto" w:fill="000080"/>
    </w:rPr>
  </w:style>
  <w:style w:type="character" w:customStyle="1" w:styleId="ab">
    <w:name w:val="纯文本 字符"/>
    <w:basedOn w:val="a0"/>
    <w:link w:val="aa"/>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0">
    <w:name w:val="正文文本 Char1"/>
    <w:basedOn w:val="a0"/>
    <w:uiPriority w:val="99"/>
    <w:semiHidden/>
    <w:qFormat/>
    <w:rPr>
      <w:kern w:val="2"/>
      <w:sz w:val="21"/>
      <w:szCs w:val="22"/>
    </w:rPr>
  </w:style>
  <w:style w:type="character" w:customStyle="1" w:styleId="Char11">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2">
    <w:name w:val="正文文本缩进 3 字符"/>
    <w:basedOn w:val="a0"/>
    <w:link w:val="31"/>
    <w:qFormat/>
    <w:rPr>
      <w:rFonts w:ascii="Times New Roman" w:hAnsi="Times New Roman" w:cs="Times New Roman"/>
      <w:color w:val="0000FF"/>
      <w:kern w:val="2"/>
      <w:sz w:val="21"/>
    </w:rPr>
  </w:style>
  <w:style w:type="character" w:customStyle="1" w:styleId="22">
    <w:name w:val="正文文本缩进 2 字符"/>
    <w:basedOn w:val="a0"/>
    <w:link w:val="21"/>
    <w:qFormat/>
    <w:rPr>
      <w:rFonts w:ascii="仿宋_GB2312" w:eastAsia="仿宋_GB2312" w:hAnsi="Times New Roman" w:cs="Times New Roman"/>
      <w:kern w:val="2"/>
      <w:sz w:val="28"/>
    </w:rPr>
  </w:style>
  <w:style w:type="character" w:customStyle="1" w:styleId="af3">
    <w:name w:val="脚注文本 字符"/>
    <w:basedOn w:val="a0"/>
    <w:link w:val="af2"/>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cs="Times New Roman"/>
      <w:szCs w:val="20"/>
    </w:rPr>
  </w:style>
  <w:style w:type="paragraph" w:customStyle="1" w:styleId="aff2">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2">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1">
    <w:name w:val="修订4"/>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yperlink" Target="http://www.chinawealth.com.cn" TargetMode="Externa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10.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1.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2.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3.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4.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5.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6.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7.xml><?xml version="1.0" encoding="utf-8"?>
<ds:datastoreItem xmlns:ds="http://schemas.openxmlformats.org/officeDocument/2006/customXml" ds:itemID="{0FFC5A82-DAD7-43C1-9386-C94B3FA86837}">
  <ds:schemaRefs>
    <ds:schemaRef ds:uri="http://schemas.openxmlformats.org/officeDocument/2006/bibliography"/>
  </ds:schemaRefs>
</ds:datastoreItem>
</file>

<file path=customXml/itemProps18.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2.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5.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6.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7.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8.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9.xml><?xml version="1.0" encoding="utf-8"?>
<ds:datastoreItem xmlns:ds="http://schemas.openxmlformats.org/officeDocument/2006/customXml" ds:itemID="{1A3BDF38-4832-4575-A8AB-7A167973822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33</Pages>
  <Words>3580</Words>
  <Characters>20408</Characters>
  <Application>Microsoft Office Word</Application>
  <DocSecurity>0</DocSecurity>
  <Lines>170</Lines>
  <Paragraphs>47</Paragraphs>
  <ScaleCrop>false</ScaleCrop>
  <Company>Microsoft</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shuiji12@126.com</cp:lastModifiedBy>
  <cp:revision>122</cp:revision>
  <cp:lastPrinted>2020-09-21T06:35:00Z</cp:lastPrinted>
  <dcterms:created xsi:type="dcterms:W3CDTF">2021-09-06T06:01:00Z</dcterms:created>
  <dcterms:modified xsi:type="dcterms:W3CDTF">2023-09-12T01:20:00Z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