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846" w:rsidRDefault="00863847">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137846" w:rsidRDefault="00137846">
      <w:pPr>
        <w:adjustRightInd w:val="0"/>
        <w:spacing w:line="360" w:lineRule="auto"/>
        <w:jc w:val="center"/>
        <w:rPr>
          <w:rStyle w:val="af0"/>
          <w:rFonts w:ascii="宋体" w:hAnsi="宋体"/>
          <w:sz w:val="32"/>
          <w:szCs w:val="32"/>
        </w:rPr>
      </w:pPr>
    </w:p>
    <w:p w:rsidR="00137846" w:rsidRDefault="00137846">
      <w:pPr>
        <w:adjustRightInd w:val="0"/>
        <w:spacing w:line="360" w:lineRule="auto"/>
        <w:jc w:val="center"/>
        <w:rPr>
          <w:rStyle w:val="af0"/>
          <w:rFonts w:ascii="宋体" w:hAnsi="宋体"/>
          <w:sz w:val="32"/>
          <w:szCs w:val="32"/>
        </w:rPr>
      </w:pPr>
    </w:p>
    <w:p w:rsidR="00137846" w:rsidRDefault="00863847">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137846" w:rsidRDefault="00137846">
      <w:pPr>
        <w:adjustRightInd w:val="0"/>
        <w:spacing w:line="360" w:lineRule="auto"/>
        <w:jc w:val="center"/>
        <w:rPr>
          <w:rStyle w:val="af0"/>
          <w:rFonts w:ascii="宋体" w:hAnsi="宋体"/>
          <w:sz w:val="32"/>
          <w:szCs w:val="32"/>
        </w:rPr>
      </w:pPr>
    </w:p>
    <w:p w:rsidR="00137846" w:rsidRDefault="00863847">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137846" w:rsidRDefault="00863847">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理财产品</w:t>
      </w:r>
      <w:r>
        <w:rPr>
          <w:rStyle w:val="af0"/>
          <w:rFonts w:ascii="黑体" w:eastAsia="黑体" w:hAnsi="黑体" w:hint="eastAsia"/>
          <w:sz w:val="44"/>
          <w:szCs w:val="44"/>
        </w:rPr>
        <w:t xml:space="preserve"> </w:t>
      </w:r>
    </w:p>
    <w:p w:rsidR="00137846" w:rsidRDefault="00863847">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137846" w:rsidRDefault="00137846">
      <w:pPr>
        <w:adjustRightInd w:val="0"/>
        <w:spacing w:line="360" w:lineRule="auto"/>
        <w:jc w:val="center"/>
        <w:rPr>
          <w:rStyle w:val="af0"/>
          <w:rFonts w:ascii="宋体" w:hAnsi="宋体"/>
          <w:sz w:val="32"/>
          <w:szCs w:val="32"/>
        </w:rPr>
      </w:pPr>
    </w:p>
    <w:p w:rsidR="00137846" w:rsidRDefault="00137846">
      <w:pPr>
        <w:adjustRightInd w:val="0"/>
        <w:spacing w:line="360" w:lineRule="auto"/>
        <w:rPr>
          <w:rStyle w:val="af0"/>
          <w:rFonts w:ascii="黑体" w:eastAsia="黑体" w:hAnsi="黑体"/>
          <w:bCs w:val="0"/>
          <w:sz w:val="28"/>
          <w:szCs w:val="28"/>
        </w:rPr>
      </w:pPr>
    </w:p>
    <w:p w:rsidR="00137846" w:rsidRDefault="00137846">
      <w:pPr>
        <w:adjustRightInd w:val="0"/>
        <w:spacing w:line="360" w:lineRule="auto"/>
        <w:jc w:val="center"/>
        <w:rPr>
          <w:rStyle w:val="af0"/>
          <w:rFonts w:ascii="黑体" w:eastAsia="黑体" w:hAnsi="黑体"/>
          <w:bCs w:val="0"/>
          <w:sz w:val="28"/>
          <w:szCs w:val="28"/>
        </w:rPr>
      </w:pPr>
    </w:p>
    <w:p w:rsidR="00137846" w:rsidRDefault="00137846">
      <w:pPr>
        <w:adjustRightInd w:val="0"/>
        <w:spacing w:line="360" w:lineRule="auto"/>
        <w:jc w:val="center"/>
        <w:rPr>
          <w:rStyle w:val="af0"/>
          <w:rFonts w:ascii="黑体" w:eastAsia="黑体" w:hAnsi="黑体"/>
          <w:bCs w:val="0"/>
          <w:sz w:val="28"/>
          <w:szCs w:val="28"/>
        </w:rPr>
      </w:pPr>
    </w:p>
    <w:p w:rsidR="00137846" w:rsidRDefault="00863847">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137846" w:rsidRDefault="00137846">
      <w:pPr>
        <w:adjustRightInd w:val="0"/>
        <w:spacing w:line="360" w:lineRule="auto"/>
        <w:jc w:val="center"/>
        <w:rPr>
          <w:rStyle w:val="af0"/>
          <w:rFonts w:ascii="宋体" w:hAnsi="宋体"/>
          <w:sz w:val="32"/>
          <w:szCs w:val="32"/>
        </w:rPr>
      </w:pPr>
    </w:p>
    <w:p w:rsidR="00137846" w:rsidRDefault="00137846">
      <w:pPr>
        <w:adjustRightInd w:val="0"/>
        <w:spacing w:line="360" w:lineRule="auto"/>
        <w:jc w:val="center"/>
        <w:rPr>
          <w:rStyle w:val="af0"/>
          <w:rFonts w:ascii="宋体" w:hAnsi="宋体"/>
          <w:sz w:val="32"/>
          <w:szCs w:val="32"/>
        </w:rPr>
      </w:pPr>
    </w:p>
    <w:p w:rsidR="00137846" w:rsidRDefault="00863847">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Pr>
          <w:rStyle w:val="af0"/>
          <w:rFonts w:ascii="宋体" w:hAnsi="宋体" w:cs="Times New Roman"/>
          <w:sz w:val="32"/>
          <w:szCs w:val="32"/>
        </w:rPr>
        <w:t>9</w:t>
      </w:r>
      <w:r>
        <w:rPr>
          <w:rStyle w:val="af0"/>
          <w:rFonts w:ascii="宋体" w:hAnsi="宋体" w:cs="Times New Roman" w:hint="eastAsia"/>
          <w:sz w:val="32"/>
          <w:szCs w:val="32"/>
        </w:rPr>
        <w:t>】月</w:t>
      </w:r>
    </w:p>
    <w:p w:rsidR="00137846" w:rsidRDefault="00137846">
      <w:pPr>
        <w:adjustRightInd w:val="0"/>
        <w:spacing w:line="360" w:lineRule="auto"/>
        <w:jc w:val="center"/>
        <w:rPr>
          <w:rStyle w:val="af0"/>
          <w:rFonts w:ascii="宋体" w:hAnsi="宋体"/>
          <w:sz w:val="32"/>
          <w:szCs w:val="32"/>
        </w:rPr>
      </w:pPr>
    </w:p>
    <w:p w:rsidR="00137846" w:rsidRDefault="00863847">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137846" w:rsidRDefault="00863847">
          <w:pPr>
            <w:pStyle w:val="TOC2"/>
            <w:spacing w:line="360" w:lineRule="auto"/>
            <w:jc w:val="center"/>
          </w:pPr>
          <w:r>
            <w:rPr>
              <w:lang w:val="zh-CN"/>
            </w:rPr>
            <w:t>目录</w:t>
          </w:r>
        </w:p>
        <w:p w:rsidR="00137846" w:rsidRDefault="00863847">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137846" w:rsidRDefault="00863847">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Pr>
                <w:rStyle w:val="af2"/>
                <w:rFonts w:hAnsi="宋体" w:hint="eastAsia"/>
              </w:rPr>
              <w:t>第二条</w:t>
            </w:r>
            <w:r>
              <w:rPr>
                <w:rStyle w:val="af2"/>
                <w:rFonts w:hAnsi="宋体"/>
              </w:rPr>
              <w:t xml:space="preserve">  </w:t>
            </w:r>
            <w:r>
              <w:rPr>
                <w:rStyle w:val="af2"/>
                <w:rFonts w:hAnsi="宋体" w:hint="eastAsia"/>
              </w:rPr>
              <w:t>理财产品基本情况</w:t>
            </w:r>
            <w:r>
              <w:tab/>
            </w:r>
            <w:r>
              <w:fldChar w:fldCharType="begin"/>
            </w:r>
            <w:r>
              <w:instrText xml:space="preserve"> PAGEREF _Toc88747121 \h </w:instrText>
            </w:r>
            <w:r>
              <w:fldChar w:fldCharType="separate"/>
            </w:r>
            <w:r>
              <w:t>5</w:t>
            </w:r>
            <w:r>
              <w:fldChar w:fldCharType="end"/>
            </w:r>
          </w:hyperlink>
        </w:p>
        <w:p w:rsidR="00137846" w:rsidRDefault="00863847">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Pr>
                <w:rStyle w:val="af2"/>
                <w:rFonts w:ascii="Times New Roman" w:hint="eastAsia"/>
              </w:rPr>
              <w:t>第三条</w:t>
            </w:r>
            <w:r>
              <w:rPr>
                <w:rStyle w:val="af2"/>
                <w:rFonts w:ascii="Times New Roman"/>
              </w:rPr>
              <w:t xml:space="preserve">  </w:t>
            </w:r>
            <w:r>
              <w:rPr>
                <w:rStyle w:val="af2"/>
                <w:rFonts w:ascii="Times New Roman" w:hint="eastAsia"/>
              </w:rPr>
              <w:t>理财产品的认购</w:t>
            </w:r>
            <w:r>
              <w:tab/>
            </w:r>
            <w:r>
              <w:fldChar w:fldCharType="begin"/>
            </w:r>
            <w:r>
              <w:instrText xml:space="preserve"> PAGERE</w:instrText>
            </w:r>
            <w:r>
              <w:instrText xml:space="preserve">F _Toc88747122 \h </w:instrText>
            </w:r>
            <w:r>
              <w:fldChar w:fldCharType="separate"/>
            </w:r>
            <w:r>
              <w:t>8</w:t>
            </w:r>
            <w:r>
              <w:fldChar w:fldCharType="end"/>
            </w:r>
          </w:hyperlink>
        </w:p>
        <w:p w:rsidR="00137846" w:rsidRDefault="00863847">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Pr>
                <w:rStyle w:val="af2"/>
                <w:rFonts w:ascii="Times New Roman" w:hint="eastAsia"/>
              </w:rPr>
              <w:t>第四条</w:t>
            </w:r>
            <w:r>
              <w:rPr>
                <w:rStyle w:val="af2"/>
                <w:rFonts w:ascii="Times New Roman"/>
              </w:rPr>
              <w:t xml:space="preserve">  </w:t>
            </w:r>
            <w:r>
              <w:rPr>
                <w:rStyle w:val="af2"/>
                <w:rFonts w:ascii="Times New Roman" w:hint="eastAsia"/>
              </w:rPr>
              <w:t>理财产品的申购与赎回</w:t>
            </w:r>
            <w:r>
              <w:tab/>
            </w:r>
            <w:r>
              <w:fldChar w:fldCharType="begin"/>
            </w:r>
            <w:r>
              <w:instrText xml:space="preserve"> PAGEREF _Toc88747123 \h </w:instrText>
            </w:r>
            <w:r>
              <w:fldChar w:fldCharType="separate"/>
            </w:r>
            <w:r>
              <w:t>10</w:t>
            </w:r>
            <w:r>
              <w:fldChar w:fldCharType="end"/>
            </w:r>
          </w:hyperlink>
        </w:p>
        <w:p w:rsidR="00137846" w:rsidRDefault="00863847">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Pr>
                <w:rStyle w:val="af2"/>
                <w:rFonts w:ascii="Times New Roman" w:hint="eastAsia"/>
              </w:rPr>
              <w:t>第五条</w:t>
            </w:r>
            <w:r>
              <w:rPr>
                <w:rStyle w:val="af2"/>
                <w:rFonts w:ascii="Times New Roman"/>
              </w:rPr>
              <w:t xml:space="preserve">  </w:t>
            </w:r>
            <w:r>
              <w:rPr>
                <w:rStyle w:val="af2"/>
                <w:rFonts w:ascii="Times New Roman" w:hint="eastAsia"/>
              </w:rPr>
              <w:t>理财产品的投资</w:t>
            </w:r>
            <w:r>
              <w:tab/>
            </w:r>
            <w:r>
              <w:fldChar w:fldCharType="begin"/>
            </w:r>
            <w:r>
              <w:instrText xml:space="preserve"> PAGEREF _Toc88747124 \h </w:instrText>
            </w:r>
            <w:r>
              <w:fldChar w:fldCharType="separate"/>
            </w:r>
            <w:r>
              <w:t>11</w:t>
            </w:r>
            <w:r>
              <w:fldChar w:fldCharType="end"/>
            </w:r>
          </w:hyperlink>
        </w:p>
        <w:p w:rsidR="00137846" w:rsidRDefault="00863847">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Pr>
                <w:rStyle w:val="af2"/>
                <w:rFonts w:ascii="Times New Roman" w:hint="eastAsia"/>
              </w:rPr>
              <w:t>第六条</w:t>
            </w:r>
            <w:r>
              <w:rPr>
                <w:rStyle w:val="af2"/>
                <w:rFonts w:ascii="Times New Roman"/>
              </w:rPr>
              <w:t xml:space="preserve">  </w:t>
            </w:r>
            <w:r>
              <w:rPr>
                <w:rStyle w:val="af2"/>
                <w:rFonts w:ascii="Times New Roman" w:hint="eastAsia"/>
              </w:rPr>
              <w:t>理财产品的资产</w:t>
            </w:r>
            <w:r>
              <w:tab/>
            </w:r>
            <w:r>
              <w:fldChar w:fldCharType="begin"/>
            </w:r>
            <w:r>
              <w:instrText xml:space="preserve"> PAGEREF _Toc88747125 \h </w:instrText>
            </w:r>
            <w:r>
              <w:fldChar w:fldCharType="separate"/>
            </w:r>
            <w:r>
              <w:t>14</w:t>
            </w:r>
            <w:r>
              <w:fldChar w:fldCharType="end"/>
            </w:r>
          </w:hyperlink>
        </w:p>
        <w:p w:rsidR="00137846" w:rsidRDefault="00863847">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Pr>
                <w:rStyle w:val="af2"/>
                <w:rFonts w:ascii="Times New Roman" w:hint="eastAsia"/>
              </w:rPr>
              <w:t>第七条</w:t>
            </w:r>
            <w:r>
              <w:rPr>
                <w:rStyle w:val="af2"/>
                <w:rFonts w:ascii="Times New Roman"/>
              </w:rPr>
              <w:t xml:space="preserve">  </w:t>
            </w:r>
            <w:r>
              <w:rPr>
                <w:rStyle w:val="af2"/>
                <w:rFonts w:ascii="Times New Roman" w:hint="eastAsia"/>
              </w:rPr>
              <w:t>理财产品项下资产的估值</w:t>
            </w:r>
            <w:r>
              <w:tab/>
            </w:r>
            <w:r>
              <w:fldChar w:fldCharType="begin"/>
            </w:r>
            <w:r>
              <w:instrText xml:space="preserve"> PAGEREF _Toc88747126 \h </w:instrText>
            </w:r>
            <w:r>
              <w:fldChar w:fldCharType="separate"/>
            </w:r>
            <w:r>
              <w:t>15</w:t>
            </w:r>
            <w:r>
              <w:fldChar w:fldCharType="end"/>
            </w:r>
          </w:hyperlink>
        </w:p>
        <w:p w:rsidR="00137846" w:rsidRDefault="00863847">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Pr>
                <w:rStyle w:val="af2"/>
                <w:rFonts w:ascii="Times New Roman" w:hint="eastAsia"/>
              </w:rPr>
              <w:t>第八条</w:t>
            </w:r>
            <w:r>
              <w:rPr>
                <w:rStyle w:val="af2"/>
                <w:rFonts w:ascii="Times New Roman"/>
              </w:rPr>
              <w:t xml:space="preserve">  </w:t>
            </w:r>
            <w:r>
              <w:rPr>
                <w:rStyle w:val="af2"/>
                <w:rFonts w:ascii="Times New Roman" w:hint="eastAsia"/>
              </w:rPr>
              <w:t>理财产品的利益分配</w:t>
            </w:r>
            <w:r>
              <w:tab/>
            </w:r>
            <w:r>
              <w:fldChar w:fldCharType="begin"/>
            </w:r>
            <w:r>
              <w:instrText xml:space="preserve"> PAGEREF _Toc88747127 \h </w:instrText>
            </w:r>
            <w:r>
              <w:fldChar w:fldCharType="separate"/>
            </w:r>
            <w:r>
              <w:t>19</w:t>
            </w:r>
            <w:r>
              <w:fldChar w:fldCharType="end"/>
            </w:r>
          </w:hyperlink>
        </w:p>
        <w:p w:rsidR="00137846" w:rsidRDefault="00863847">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Pr>
                <w:rStyle w:val="af2"/>
                <w:rFonts w:ascii="Times New Roman" w:hint="eastAsia"/>
              </w:rPr>
              <w:t>第九条</w:t>
            </w:r>
            <w:r>
              <w:rPr>
                <w:rStyle w:val="af2"/>
                <w:rFonts w:ascii="Times New Roman"/>
              </w:rPr>
              <w:t xml:space="preserve">  </w:t>
            </w:r>
            <w:r>
              <w:rPr>
                <w:rStyle w:val="af2"/>
                <w:rFonts w:ascii="Times New Roman" w:hint="eastAsia"/>
              </w:rPr>
              <w:t>理财产品的费用与税收</w:t>
            </w:r>
            <w:r>
              <w:tab/>
            </w:r>
            <w:r>
              <w:fldChar w:fldCharType="begin"/>
            </w:r>
            <w:r>
              <w:instrText xml:space="preserve"> PAGEREF _Toc88747128 \h </w:instrText>
            </w:r>
            <w:r>
              <w:fldChar w:fldCharType="separate"/>
            </w:r>
            <w:r>
              <w:t>20</w:t>
            </w:r>
            <w:r>
              <w:fldChar w:fldCharType="end"/>
            </w:r>
          </w:hyperlink>
        </w:p>
        <w:p w:rsidR="00137846" w:rsidRDefault="00863847">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Pr>
                <w:rStyle w:val="af2"/>
                <w:rFonts w:hint="eastAsia"/>
              </w:rPr>
              <w:t>第十条</w:t>
            </w:r>
            <w:r>
              <w:rPr>
                <w:rStyle w:val="af2"/>
              </w:rPr>
              <w:t xml:space="preserve">  </w:t>
            </w:r>
            <w:r>
              <w:rPr>
                <w:rStyle w:val="af2"/>
                <w:rFonts w:hint="eastAsia"/>
              </w:rPr>
              <w:t>理财产品的终止与清算</w:t>
            </w:r>
            <w:r>
              <w:tab/>
            </w:r>
            <w:r>
              <w:fldChar w:fldCharType="begin"/>
            </w:r>
            <w:r>
              <w:instrText xml:space="preserve"> PAGEREF _Toc88747129 \h </w:instrText>
            </w:r>
            <w:r>
              <w:fldChar w:fldCharType="separate"/>
            </w:r>
            <w:r>
              <w:t>23</w:t>
            </w:r>
            <w:r>
              <w:fldChar w:fldCharType="end"/>
            </w:r>
          </w:hyperlink>
        </w:p>
        <w:p w:rsidR="00137846" w:rsidRDefault="00863847">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Pr>
                <w:rStyle w:val="af2"/>
                <w:rFonts w:ascii="Times New Roman" w:hint="eastAsia"/>
              </w:rPr>
              <w:t>第十一条</w:t>
            </w:r>
            <w:r>
              <w:rPr>
                <w:rStyle w:val="af2"/>
                <w:rFonts w:ascii="Times New Roman"/>
              </w:rPr>
              <w:t xml:space="preserve">  </w:t>
            </w:r>
            <w:r>
              <w:rPr>
                <w:rStyle w:val="af2"/>
                <w:rFonts w:ascii="Times New Roman" w:hint="eastAsia"/>
              </w:rPr>
              <w:t>理财产品的信息披露</w:t>
            </w:r>
            <w:r>
              <w:tab/>
            </w:r>
            <w:r>
              <w:fldChar w:fldCharType="begin"/>
            </w:r>
            <w:r>
              <w:instrText xml:space="preserve"> PAGEREF _Toc88747130 \h </w:instrText>
            </w:r>
            <w:r>
              <w:fldChar w:fldCharType="separate"/>
            </w:r>
            <w:r>
              <w:t>25</w:t>
            </w:r>
            <w:r>
              <w:fldChar w:fldCharType="end"/>
            </w:r>
          </w:hyperlink>
        </w:p>
        <w:p w:rsidR="00137846" w:rsidRDefault="00863847">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Pr>
                <w:rStyle w:val="af2"/>
                <w:rFonts w:ascii="Times New Roman" w:hint="eastAsia"/>
              </w:rPr>
              <w:t>第十二条</w:t>
            </w:r>
            <w:r>
              <w:rPr>
                <w:rStyle w:val="af2"/>
                <w:rFonts w:ascii="Times New Roman"/>
              </w:rPr>
              <w:t xml:space="preserve">  </w:t>
            </w:r>
            <w:r>
              <w:rPr>
                <w:rStyle w:val="af2"/>
                <w:rFonts w:ascii="Times New Roman" w:hint="eastAsia"/>
              </w:rPr>
              <w:t>理财产品的风险揭示</w:t>
            </w:r>
            <w:r>
              <w:tab/>
            </w:r>
            <w:r>
              <w:fldChar w:fldCharType="begin"/>
            </w:r>
            <w:r>
              <w:instrText xml:space="preserve"> PAGEREF _Toc88747131 \h </w:instrText>
            </w:r>
            <w:r>
              <w:fldChar w:fldCharType="separate"/>
            </w:r>
            <w:r>
              <w:t>27</w:t>
            </w:r>
            <w:r>
              <w:fldChar w:fldCharType="end"/>
            </w:r>
          </w:hyperlink>
        </w:p>
        <w:p w:rsidR="00137846" w:rsidRDefault="00863847">
          <w:pPr>
            <w:spacing w:line="360" w:lineRule="auto"/>
          </w:pPr>
          <w:r>
            <w:fldChar w:fldCharType="end"/>
          </w:r>
        </w:p>
      </w:sdtContent>
    </w:sdt>
    <w:p w:rsidR="00137846" w:rsidRDefault="00137846">
      <w:pPr>
        <w:widowControl/>
        <w:spacing w:line="360" w:lineRule="auto"/>
        <w:jc w:val="left"/>
        <w:rPr>
          <w:rFonts w:ascii="Times New Roman"/>
          <w:sz w:val="30"/>
        </w:rPr>
      </w:pPr>
    </w:p>
    <w:p w:rsidR="00137846" w:rsidRDefault="00137846">
      <w:pPr>
        <w:widowControl/>
        <w:spacing w:line="360" w:lineRule="auto"/>
        <w:jc w:val="left"/>
        <w:rPr>
          <w:rFonts w:ascii="Times New Roman"/>
          <w:sz w:val="30"/>
        </w:rPr>
        <w:sectPr w:rsidR="00137846">
          <w:headerReference w:type="default" r:id="rId26"/>
          <w:footerReference w:type="default" r:id="rId27"/>
          <w:pgSz w:w="11906" w:h="16838"/>
          <w:pgMar w:top="1276" w:right="1800" w:bottom="1418" w:left="1800" w:header="567" w:footer="850" w:gutter="0"/>
          <w:cols w:space="425"/>
          <w:docGrid w:type="lines" w:linePitch="312"/>
        </w:sectPr>
      </w:pPr>
    </w:p>
    <w:p w:rsidR="00137846" w:rsidRDefault="00863847">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137846" w:rsidRDefault="00863847">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w:t>
      </w:r>
      <w:r>
        <w:rPr>
          <w:rFonts w:ascii="黑体" w:eastAsia="黑体" w:hAnsi="黑体" w:hint="eastAsia"/>
          <w:bCs/>
          <w:color w:val="auto"/>
          <w:sz w:val="18"/>
          <w:szCs w:val="18"/>
        </w:rPr>
        <w:t>/</w:t>
      </w:r>
      <w:r>
        <w:rPr>
          <w:rFonts w:ascii="黑体" w:eastAsia="黑体" w:hAnsi="黑体" w:hint="eastAsia"/>
          <w:bCs/>
          <w:color w:val="auto"/>
          <w:sz w:val="18"/>
          <w:szCs w:val="18"/>
        </w:rPr>
        <w:t>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w:t>
      </w:r>
      <w:r>
        <w:rPr>
          <w:rFonts w:asciiTheme="majorEastAsia" w:eastAsiaTheme="majorEastAsia" w:hAnsiTheme="majorEastAsia"/>
          <w:bCs/>
          <w:color w:val="auto"/>
          <w:sz w:val="18"/>
          <w:szCs w:val="18"/>
        </w:rPr>
        <w:t>年，于</w:t>
      </w:r>
      <w:r>
        <w:rPr>
          <w:rFonts w:asciiTheme="majorEastAsia" w:eastAsiaTheme="majorEastAsia" w:hAnsiTheme="majorEastAsia"/>
          <w:bCs/>
          <w:color w:val="auto"/>
          <w:sz w:val="18"/>
          <w:szCs w:val="18"/>
        </w:rPr>
        <w:t>2005</w:t>
      </w:r>
      <w:r>
        <w:rPr>
          <w:rFonts w:asciiTheme="majorEastAsia" w:eastAsiaTheme="majorEastAsia" w:hAnsiTheme="majorEastAsia"/>
          <w:bCs/>
          <w:color w:val="auto"/>
          <w:sz w:val="18"/>
          <w:szCs w:val="18"/>
        </w:rPr>
        <w:t>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137846" w:rsidRDefault="00863847">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）提供单只或多只理财产品投资建议；</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）为投资者办理理财产品认购、申购和赎回；</w:t>
      </w:r>
      <w:r>
        <w:rPr>
          <w:rFonts w:asciiTheme="majorEastAsia" w:eastAsiaTheme="majorEastAsia" w:hAnsiTheme="majorEastAsia"/>
          <w:bCs/>
          <w:color w:val="auto"/>
          <w:sz w:val="18"/>
          <w:szCs w:val="18"/>
        </w:rPr>
        <w:t>4</w:t>
      </w:r>
      <w:r>
        <w:rPr>
          <w:rFonts w:asciiTheme="majorEastAsia" w:eastAsiaTheme="majorEastAsia" w:hAnsiTheme="majorEastAsia"/>
          <w:bCs/>
          <w:color w:val="auto"/>
          <w:sz w:val="18"/>
          <w:szCs w:val="18"/>
        </w:rPr>
        <w:t>）银保监会认定的其他业务活动。各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137846" w:rsidRDefault="00863847">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137846" w:rsidRDefault="00863847">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）合格投资者：合格投资者是指具备相应风险识别能力和风险承受能力，投资于单只理财产品不低于一定金额且符合</w:t>
      </w:r>
      <w:r>
        <w:rPr>
          <w:rFonts w:asciiTheme="majorEastAsia" w:eastAsiaTheme="majorEastAsia" w:hAnsiTheme="majorEastAsia" w:hint="eastAsia"/>
          <w:bCs/>
          <w:sz w:val="18"/>
          <w:szCs w:val="18"/>
        </w:rPr>
        <w:t>下列条件的自然人、法人或者依法成立的其他组织：</w:t>
      </w:r>
    </w:p>
    <w:p w:rsidR="00137846" w:rsidRDefault="00863847">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w:t>
      </w:r>
      <w:r>
        <w:rPr>
          <w:rFonts w:asciiTheme="majorEastAsia" w:eastAsiaTheme="majorEastAsia" w:hAnsiTheme="majorEastAsia"/>
          <w:bCs/>
          <w:sz w:val="18"/>
          <w:szCs w:val="18"/>
        </w:rPr>
        <w:t>年以上投资经历，且满足家庭金融净资产不低于</w:t>
      </w:r>
      <w:r>
        <w:rPr>
          <w:rFonts w:asciiTheme="majorEastAsia" w:eastAsiaTheme="majorEastAsia" w:hAnsiTheme="majorEastAsia"/>
          <w:bCs/>
          <w:sz w:val="18"/>
          <w:szCs w:val="18"/>
        </w:rPr>
        <w:t>300</w:t>
      </w:r>
      <w:r>
        <w:rPr>
          <w:rFonts w:asciiTheme="majorEastAsia" w:eastAsiaTheme="majorEastAsia" w:hAnsiTheme="majorEastAsia"/>
          <w:bCs/>
          <w:sz w:val="18"/>
          <w:szCs w:val="18"/>
        </w:rPr>
        <w:t>万元人民币，或者家庭金融资产不低于</w:t>
      </w:r>
      <w:r>
        <w:rPr>
          <w:rFonts w:asciiTheme="majorEastAsia" w:eastAsiaTheme="majorEastAsia" w:hAnsiTheme="majorEastAsia"/>
          <w:bCs/>
          <w:sz w:val="18"/>
          <w:szCs w:val="18"/>
        </w:rPr>
        <w:t>500</w:t>
      </w:r>
      <w:r>
        <w:rPr>
          <w:rFonts w:asciiTheme="majorEastAsia" w:eastAsiaTheme="majorEastAsia" w:hAnsiTheme="majorEastAsia"/>
          <w:bCs/>
          <w:sz w:val="18"/>
          <w:szCs w:val="18"/>
        </w:rPr>
        <w:t>万元人民币，或者近</w:t>
      </w:r>
      <w:r>
        <w:rPr>
          <w:rFonts w:asciiTheme="majorEastAsia" w:eastAsiaTheme="majorEastAsia" w:hAnsiTheme="majorEastAsia"/>
          <w:bCs/>
          <w:sz w:val="18"/>
          <w:szCs w:val="18"/>
        </w:rPr>
        <w:t>3</w:t>
      </w:r>
      <w:r>
        <w:rPr>
          <w:rFonts w:asciiTheme="majorEastAsia" w:eastAsiaTheme="majorEastAsia" w:hAnsiTheme="majorEastAsia"/>
          <w:bCs/>
          <w:sz w:val="18"/>
          <w:szCs w:val="18"/>
        </w:rPr>
        <w:t>年本人年均收入不低于</w:t>
      </w:r>
      <w:r>
        <w:rPr>
          <w:rFonts w:asciiTheme="majorEastAsia" w:eastAsiaTheme="majorEastAsia" w:hAnsiTheme="majorEastAsia"/>
          <w:bCs/>
          <w:sz w:val="18"/>
          <w:szCs w:val="18"/>
        </w:rPr>
        <w:t>40</w:t>
      </w:r>
      <w:r>
        <w:rPr>
          <w:rFonts w:asciiTheme="majorEastAsia" w:eastAsiaTheme="majorEastAsia" w:hAnsiTheme="majorEastAsia"/>
          <w:bCs/>
          <w:sz w:val="18"/>
          <w:szCs w:val="18"/>
        </w:rPr>
        <w:t>万元人民币；</w:t>
      </w:r>
    </w:p>
    <w:p w:rsidR="00137846" w:rsidRDefault="00863847">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）最近</w:t>
      </w:r>
      <w:r>
        <w:rPr>
          <w:rFonts w:asciiTheme="majorEastAsia" w:eastAsiaTheme="majorEastAsia" w:hAnsiTheme="majorEastAsia"/>
          <w:bCs/>
          <w:sz w:val="18"/>
          <w:szCs w:val="18"/>
        </w:rPr>
        <w:t>1</w:t>
      </w:r>
      <w:r>
        <w:rPr>
          <w:rFonts w:asciiTheme="majorEastAsia" w:eastAsiaTheme="majorEastAsia" w:hAnsiTheme="majorEastAsia"/>
          <w:bCs/>
          <w:sz w:val="18"/>
          <w:szCs w:val="18"/>
        </w:rPr>
        <w:t>年末净资产不低于</w:t>
      </w:r>
      <w:r>
        <w:rPr>
          <w:rFonts w:asciiTheme="majorEastAsia" w:eastAsiaTheme="majorEastAsia" w:hAnsiTheme="majorEastAsia"/>
          <w:bCs/>
          <w:sz w:val="18"/>
          <w:szCs w:val="18"/>
        </w:rPr>
        <w:t>1000</w:t>
      </w:r>
      <w:r>
        <w:rPr>
          <w:rFonts w:asciiTheme="majorEastAsia" w:eastAsiaTheme="majorEastAsia" w:hAnsiTheme="majorEastAsia"/>
          <w:bCs/>
          <w:sz w:val="18"/>
          <w:szCs w:val="18"/>
        </w:rPr>
        <w:t>万元人民币的法人或者依法成立的其他组织；</w:t>
      </w:r>
    </w:p>
    <w:p w:rsidR="00137846" w:rsidRDefault="00863847">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）国务院银行业监督管理机构规定的其他情形。</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6</w:t>
      </w:r>
      <w:r>
        <w:rPr>
          <w:rFonts w:asciiTheme="majorEastAsia" w:eastAsiaTheme="majorEastAsia" w:hAnsiTheme="majorEastAsia" w:hint="eastAsia"/>
          <w:bCs/>
          <w:color w:val="auto"/>
          <w:sz w:val="18"/>
          <w:szCs w:val="18"/>
        </w:rPr>
        <w:t>）全国银行业理财信息登记系统：指供商业银行及商业银行理财公司进行理财产品电子化报告和信息登记的电子信息系统。</w:t>
      </w:r>
    </w:p>
    <w:p w:rsidR="00137846" w:rsidRDefault="00863847">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137846" w:rsidRDefault="00863847">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w:t>
      </w:r>
      <w:r>
        <w:rPr>
          <w:rFonts w:asciiTheme="majorEastAsia" w:eastAsiaTheme="majorEastAsia" w:hAnsiTheme="majorEastAsia" w:hint="eastAsia"/>
          <w:bCs/>
          <w:sz w:val="18"/>
          <w:szCs w:val="18"/>
        </w:rPr>
        <w:t>供的，用于描述产品特征，约定权利义务的文件。具体指《兴银理财【稳利丰收封闭式固收类】理财产品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137846" w:rsidRDefault="00863847">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《投资协议书》：指管理人统一编制的《兴银理财【稳利丰收封闭式固收类】理财产品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投资协议书》，以及对该文件的有效修改或补充。</w:t>
      </w:r>
    </w:p>
    <w:p w:rsidR="00137846" w:rsidRDefault="00863847">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产品说明书》，以及对该文件的有效修改或补充。</w:t>
      </w:r>
    </w:p>
    <w:p w:rsidR="00137846" w:rsidRDefault="00863847">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）《（代理）销售协议书》：指管理人统一编制的《兴银理财【稳利丰收封闭式固收类】理财产品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（代理）销售协议书》（文件名称以代理销售机构实际编制为准），以及对该文件的有效修改或补充。</w:t>
      </w:r>
    </w:p>
    <w:p w:rsidR="00137846" w:rsidRDefault="00863847">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风险揭</w:t>
      </w:r>
      <w:r>
        <w:rPr>
          <w:rFonts w:asciiTheme="majorEastAsia" w:eastAsiaTheme="majorEastAsia" w:hAnsiTheme="majorEastAsia" w:hint="eastAsia"/>
          <w:bCs/>
          <w:sz w:val="18"/>
          <w:szCs w:val="18"/>
        </w:rPr>
        <w:t>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风险揭示书》（文件名称以代理销售机构实际编制为准），以及对该文件的有效修改或补充。</w:t>
      </w:r>
    </w:p>
    <w:p w:rsidR="00137846" w:rsidRDefault="00863847">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投资者权益须知》（文件名称以代理销售机构实际编制为准），以及对该文件的有效修改或补充。</w:t>
      </w:r>
    </w:p>
    <w:p w:rsidR="00137846" w:rsidRDefault="00863847">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）理财产品登记编码：指本款理财产</w:t>
      </w:r>
      <w:r>
        <w:rPr>
          <w:rFonts w:asciiTheme="majorEastAsia" w:eastAsiaTheme="majorEastAsia" w:hAnsiTheme="majorEastAsia"/>
          <w:bCs/>
          <w:color w:val="auto"/>
          <w:sz w:val="18"/>
          <w:szCs w:val="18"/>
        </w:rPr>
        <w:t>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t>
      </w:r>
      <w:r>
        <w:rPr>
          <w:rFonts w:asciiTheme="majorEastAsia" w:eastAsiaTheme="majorEastAsia" w:hAnsiTheme="majorEastAsia" w:hint="eastAsia"/>
          <w:bCs/>
          <w:color w:val="auto"/>
          <w:sz w:val="18"/>
          <w:szCs w:val="18"/>
        </w:rPr>
        <w:t>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）理财产品销售代码</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4</w:t>
      </w:r>
      <w:r>
        <w:rPr>
          <w:rFonts w:asciiTheme="majorEastAsia" w:eastAsiaTheme="majorEastAsia" w:hAnsiTheme="majorEastAsia" w:hint="eastAsia"/>
          <w:bCs/>
          <w:color w:val="auto"/>
          <w:sz w:val="18"/>
          <w:szCs w:val="18"/>
        </w:rPr>
        <w:t>）理财产品风险等级：理财产品风险等级为产品管理人和销售机构经过审慎评估后确定的产品风险等级。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5</w:t>
      </w:r>
      <w:r>
        <w:rPr>
          <w:rFonts w:asciiTheme="majorEastAsia" w:eastAsiaTheme="majorEastAsia" w:hAnsiTheme="majorEastAsia" w:hint="eastAsia"/>
          <w:bCs/>
          <w:color w:val="auto"/>
          <w:sz w:val="18"/>
          <w:szCs w:val="18"/>
        </w:rPr>
        <w:t>）投资者风险承受能力评估：指销售机构对理财投资者的风险承受能力进行评价的过程。</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位小数</w:t>
      </w:r>
      <w:r>
        <w:rPr>
          <w:rFonts w:asciiTheme="majorEastAsia" w:eastAsiaTheme="majorEastAsia" w:hAnsiTheme="majorEastAsia" w:hint="eastAsia"/>
          <w:bCs/>
          <w:color w:val="auto"/>
          <w:sz w:val="18"/>
          <w:szCs w:val="18"/>
        </w:rPr>
        <w:t>。</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w:t>
      </w:r>
      <w:r>
        <w:rPr>
          <w:rFonts w:hAnsi="宋体" w:hint="eastAsia"/>
          <w:color w:val="auto"/>
          <w:sz w:val="18"/>
          <w:szCs w:val="18"/>
        </w:rPr>
        <w:t>/</w:t>
      </w:r>
      <w:r>
        <w:rPr>
          <w:rFonts w:hAnsi="宋体" w:hint="eastAsia"/>
          <w:color w:val="auto"/>
          <w:sz w:val="18"/>
          <w:szCs w:val="18"/>
        </w:rPr>
        <w:t>理财资产净值</w:t>
      </w:r>
      <w:r>
        <w:rPr>
          <w:rFonts w:hAnsi="宋体" w:hint="eastAsia"/>
          <w:color w:val="auto"/>
          <w:sz w:val="18"/>
          <w:szCs w:val="18"/>
        </w:rPr>
        <w:t>/</w:t>
      </w:r>
      <w:r>
        <w:rPr>
          <w:rFonts w:hAnsi="宋体" w:hint="eastAsia"/>
          <w:color w:val="auto"/>
          <w:sz w:val="18"/>
          <w:szCs w:val="18"/>
        </w:rPr>
        <w:t>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w:t>
      </w:r>
      <w:r>
        <w:rPr>
          <w:rFonts w:asciiTheme="majorEastAsia" w:eastAsiaTheme="majorEastAsia" w:hAnsiTheme="majorEastAsia" w:hint="eastAsia"/>
          <w:bCs/>
          <w:color w:val="auto"/>
          <w:sz w:val="18"/>
          <w:szCs w:val="18"/>
        </w:rPr>
        <w:t>及其他应付款项等。</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w:t>
      </w:r>
      <w:r>
        <w:rPr>
          <w:rFonts w:asciiTheme="majorEastAsia" w:eastAsiaTheme="majorEastAsia" w:hAnsiTheme="majorEastAsia"/>
          <w:bCs/>
          <w:color w:val="auto"/>
          <w:sz w:val="18"/>
          <w:szCs w:val="18"/>
        </w:rPr>
        <w:t>5</w:t>
      </w:r>
      <w:r>
        <w:rPr>
          <w:rFonts w:asciiTheme="majorEastAsia" w:eastAsiaTheme="majorEastAsia" w:hAnsiTheme="majorEastAsia"/>
          <w:bCs/>
          <w:color w:val="auto"/>
          <w:sz w:val="18"/>
          <w:szCs w:val="18"/>
        </w:rPr>
        <w:t>位小数。</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指产品当前份额净值及产品成立到现在理财产品分红之和</w:t>
      </w:r>
      <w:r>
        <w:rPr>
          <w:rFonts w:asciiTheme="majorEastAsia" w:eastAsiaTheme="majorEastAsia" w:hAnsiTheme="majorEastAsia" w:hint="eastAsia"/>
          <w:bCs/>
          <w:color w:val="auto"/>
          <w:sz w:val="18"/>
          <w:szCs w:val="18"/>
        </w:rPr>
        <w:t>。</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137846" w:rsidRDefault="00863847">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137846" w:rsidRDefault="00863847">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理财利益：指</w:t>
      </w:r>
      <w:r>
        <w:rPr>
          <w:rFonts w:asciiTheme="majorEastAsia" w:eastAsiaTheme="majorEastAsia" w:hAnsiTheme="majorEastAsia" w:hint="eastAsia"/>
          <w:bCs/>
          <w:color w:val="auto"/>
          <w:sz w:val="18"/>
          <w:szCs w:val="18"/>
        </w:rPr>
        <w:t>投资者因持有理财产品份额，按照销售文件约定取得或有权取得的理财产品管理人分配的理财产品资产。</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15</w:t>
      </w:r>
      <w:r>
        <w:rPr>
          <w:rFonts w:asciiTheme="majorEastAsia" w:eastAsiaTheme="majorEastAsia" w:hAnsiTheme="majorEastAsia"/>
          <w:bCs/>
          <w:color w:val="auto"/>
          <w:sz w:val="18"/>
          <w:szCs w:val="18"/>
        </w:rPr>
        <w:t>）利益分配：指产品管理人向投资者进行理财产品利益分配。</w:t>
      </w:r>
      <w:r>
        <w:rPr>
          <w:rFonts w:asciiTheme="majorEastAsia" w:eastAsiaTheme="majorEastAsia" w:hAnsiTheme="majorEastAsia"/>
          <w:bCs/>
          <w:color w:val="auto"/>
          <w:sz w:val="18"/>
          <w:szCs w:val="18"/>
        </w:rPr>
        <w:t xml:space="preserve"> </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16</w:t>
      </w:r>
      <w:r>
        <w:rPr>
          <w:rFonts w:asciiTheme="majorEastAsia" w:eastAsiaTheme="majorEastAsia" w:hAnsiTheme="majorEastAsia"/>
          <w:bCs/>
          <w:color w:val="auto"/>
          <w:sz w:val="18"/>
          <w:szCs w:val="18"/>
        </w:rPr>
        <w:t>）期间分配：指在理财产品终止日（不含当日）前的理财产品利益分配。</w:t>
      </w:r>
      <w:r>
        <w:rPr>
          <w:rFonts w:asciiTheme="majorEastAsia" w:eastAsiaTheme="majorEastAsia" w:hAnsiTheme="majorEastAsia"/>
          <w:bCs/>
          <w:color w:val="auto"/>
          <w:sz w:val="18"/>
          <w:szCs w:val="18"/>
        </w:rPr>
        <w:t xml:space="preserve"> </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w:t>
      </w:r>
      <w:r>
        <w:rPr>
          <w:rFonts w:asciiTheme="majorEastAsia" w:eastAsiaTheme="majorEastAsia" w:hAnsiTheme="majorEastAsia"/>
          <w:bCs/>
          <w:color w:val="auto"/>
          <w:sz w:val="18"/>
          <w:szCs w:val="18"/>
        </w:rPr>
        <w:t>）终止分配：指在理财产品终止日当日及之后的理财产品利益分配。</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137846" w:rsidRDefault="00863847">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）交易日：指银行间市场、证券交易所市场的共同正常开盘交易日。</w:t>
      </w:r>
      <w:r>
        <w:rPr>
          <w:rFonts w:asciiTheme="majorEastAsia" w:eastAsiaTheme="majorEastAsia" w:hAnsiTheme="majorEastAsia"/>
          <w:bCs/>
          <w:color w:val="auto"/>
          <w:sz w:val="18"/>
          <w:szCs w:val="18"/>
        </w:rPr>
        <w:t xml:space="preserve"> </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137846" w:rsidRDefault="00863847">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137846" w:rsidRDefault="00863847">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137846" w:rsidRDefault="00863847">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137846" w:rsidRDefault="00863847">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137846" w:rsidRDefault="00863847">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137846" w:rsidRDefault="00863847">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137846" w:rsidRDefault="00863847">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137846" w:rsidRDefault="00863847">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137846" w:rsidRDefault="00863847">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137846" w:rsidRDefault="00863847">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137846" w:rsidRDefault="00863847">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w:t>
      </w:r>
      <w:r>
        <w:rPr>
          <w:rFonts w:hAnsi="宋体" w:hint="eastAsia"/>
          <w:sz w:val="18"/>
          <w:szCs w:val="18"/>
        </w:rPr>
        <w:t>5</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137846" w:rsidRDefault="00863847">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137846" w:rsidRDefault="00863847">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137846" w:rsidRDefault="00863847">
      <w:pPr>
        <w:pStyle w:val="1"/>
        <w:spacing w:before="0" w:after="0" w:line="360" w:lineRule="auto"/>
        <w:jc w:val="center"/>
        <w:rPr>
          <w:rFonts w:hAnsi="宋体"/>
          <w:sz w:val="28"/>
          <w:szCs w:val="28"/>
        </w:rPr>
      </w:pPr>
      <w:bookmarkStart w:id="2" w:name="_Toc88747121"/>
      <w:bookmarkStart w:id="3" w:name="_Toc79154665"/>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137846">
        <w:trPr>
          <w:trHeight w:val="401"/>
          <w:jc w:val="center"/>
        </w:trPr>
        <w:tc>
          <w:tcPr>
            <w:tcW w:w="1828" w:type="dxa"/>
            <w:shd w:val="solid" w:color="FFFFFF" w:fill="FFFFFF"/>
          </w:tcPr>
          <w:p w:rsidR="00137846" w:rsidRDefault="00863847">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137846" w:rsidRDefault="00863847">
            <w:pPr>
              <w:spacing w:line="360" w:lineRule="auto"/>
              <w:jc w:val="left"/>
              <w:rPr>
                <w:rFonts w:asciiTheme="minorEastAsia" w:hAnsiTheme="minorEastAsia"/>
                <w:sz w:val="18"/>
                <w:szCs w:val="18"/>
              </w:rPr>
            </w:pPr>
            <w:r>
              <w:rPr>
                <w:rFonts w:asciiTheme="minorEastAsia" w:hAnsiTheme="minorEastAsia" w:hint="eastAsia"/>
                <w:sz w:val="18"/>
                <w:szCs w:val="18"/>
              </w:rPr>
              <w:t>兴银理财稳利丰收封闭式</w:t>
            </w:r>
            <w:r>
              <w:rPr>
                <w:rFonts w:asciiTheme="minorEastAsia" w:hAnsiTheme="minorEastAsia" w:hint="eastAsia"/>
                <w:sz w:val="18"/>
                <w:szCs w:val="18"/>
              </w:rPr>
              <w:t>3002</w:t>
            </w:r>
            <w:r>
              <w:rPr>
                <w:rFonts w:asciiTheme="minorEastAsia" w:hAnsiTheme="minorEastAsia" w:hint="eastAsia"/>
                <w:sz w:val="18"/>
                <w:szCs w:val="18"/>
              </w:rPr>
              <w:t>号固收</w:t>
            </w:r>
            <w:r>
              <w:rPr>
                <w:rFonts w:asciiTheme="minorEastAsia" w:hAnsiTheme="minorEastAsia" w:hint="eastAsia"/>
                <w:sz w:val="18"/>
                <w:szCs w:val="18"/>
              </w:rPr>
              <w:t>类理财产品</w:t>
            </w:r>
          </w:p>
        </w:tc>
      </w:tr>
      <w:tr w:rsidR="00137846">
        <w:trPr>
          <w:trHeight w:val="383"/>
          <w:jc w:val="center"/>
        </w:trPr>
        <w:tc>
          <w:tcPr>
            <w:tcW w:w="1828" w:type="dxa"/>
            <w:shd w:val="solid" w:color="FFFFFF" w:fill="FFFFFF"/>
          </w:tcPr>
          <w:p w:rsidR="00137846" w:rsidRDefault="00863847">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137846" w:rsidRDefault="00863847">
            <w:pPr>
              <w:widowControl/>
              <w:spacing w:line="360" w:lineRule="auto"/>
              <w:jc w:val="left"/>
              <w:rPr>
                <w:rFonts w:asciiTheme="minorEastAsia" w:hAnsiTheme="minorEastAsia"/>
                <w:sz w:val="18"/>
                <w:szCs w:val="18"/>
              </w:rPr>
            </w:pPr>
            <w:r>
              <w:rPr>
                <w:rFonts w:asciiTheme="minorEastAsia" w:hAnsiTheme="minorEastAsia"/>
                <w:sz w:val="18"/>
                <w:szCs w:val="18"/>
              </w:rPr>
              <w:t>【</w:t>
            </w:r>
            <w:r>
              <w:rPr>
                <w:rFonts w:asciiTheme="minorEastAsia" w:hAnsiTheme="minorEastAsia" w:hint="eastAsia"/>
                <w:sz w:val="18"/>
                <w:szCs w:val="18"/>
              </w:rPr>
              <w:t>稳利丰收封闭式</w:t>
            </w:r>
            <w:r>
              <w:rPr>
                <w:rFonts w:asciiTheme="minorEastAsia" w:hAnsiTheme="minorEastAsia" w:hint="eastAsia"/>
                <w:sz w:val="18"/>
                <w:szCs w:val="18"/>
              </w:rPr>
              <w:t>3002</w:t>
            </w:r>
            <w:r>
              <w:rPr>
                <w:rFonts w:asciiTheme="minorEastAsia" w:hAnsiTheme="minorEastAsia" w:hint="eastAsia"/>
                <w:sz w:val="18"/>
                <w:szCs w:val="18"/>
              </w:rPr>
              <w:t>号</w:t>
            </w:r>
            <w:r>
              <w:rPr>
                <w:rFonts w:asciiTheme="minorEastAsia" w:hAnsiTheme="minorEastAsia" w:hint="eastAsia"/>
                <w:sz w:val="18"/>
                <w:szCs w:val="18"/>
              </w:rPr>
              <w:t>A</w:t>
            </w:r>
            <w:r>
              <w:rPr>
                <w:rFonts w:asciiTheme="minorEastAsia" w:hAnsiTheme="minorEastAsia"/>
                <w:sz w:val="18"/>
                <w:szCs w:val="18"/>
              </w:rPr>
              <w:t>】</w:t>
            </w:r>
            <w:r>
              <w:rPr>
                <w:rFonts w:asciiTheme="minorEastAsia" w:hAnsiTheme="minorEastAsia" w:hint="eastAsia"/>
                <w:sz w:val="18"/>
                <w:szCs w:val="18"/>
              </w:rPr>
              <w:t>（适用【</w:t>
            </w:r>
            <w:r>
              <w:rPr>
                <w:rFonts w:asciiTheme="minorEastAsia" w:hAnsiTheme="minorEastAsia" w:hint="eastAsia"/>
                <w:sz w:val="18"/>
                <w:szCs w:val="18"/>
              </w:rPr>
              <w:t>A</w:t>
            </w:r>
            <w:r>
              <w:rPr>
                <w:rFonts w:asciiTheme="minorEastAsia" w:hAnsiTheme="minorEastAsia" w:hint="eastAsia"/>
                <w:sz w:val="18"/>
                <w:szCs w:val="18"/>
              </w:rPr>
              <w:t>】类份额）</w:t>
            </w:r>
          </w:p>
        </w:tc>
      </w:tr>
      <w:tr w:rsidR="00137846">
        <w:trPr>
          <w:trHeight w:val="251"/>
          <w:jc w:val="center"/>
        </w:trPr>
        <w:tc>
          <w:tcPr>
            <w:tcW w:w="1828" w:type="dxa"/>
            <w:shd w:val="solid" w:color="FFFFFF" w:fill="FFFFFF"/>
          </w:tcPr>
          <w:p w:rsidR="00137846" w:rsidRDefault="00863847">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137846" w:rsidRDefault="00863847">
            <w:pPr>
              <w:spacing w:line="360" w:lineRule="auto"/>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hint="eastAsia"/>
                <w:sz w:val="18"/>
                <w:szCs w:val="18"/>
              </w:rPr>
              <w:t>Z7002023000967</w:t>
            </w:r>
            <w:r>
              <w:rPr>
                <w:rFonts w:asciiTheme="minorEastAsia" w:hAnsiTheme="minorEastAsia" w:hint="eastAsia"/>
                <w:sz w:val="18"/>
                <w:szCs w:val="18"/>
              </w:rPr>
              <w:t>】投资者可依据理财产品登记编码在中国理财网</w:t>
            </w:r>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137846">
        <w:trPr>
          <w:trHeight w:val="251"/>
          <w:jc w:val="center"/>
        </w:trPr>
        <w:tc>
          <w:tcPr>
            <w:tcW w:w="1828" w:type="dxa"/>
            <w:shd w:val="solid" w:color="FFFFFF" w:fill="FFFFFF"/>
            <w:vAlign w:val="center"/>
          </w:tcPr>
          <w:p w:rsidR="00137846" w:rsidRDefault="00863847">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137846" w:rsidRDefault="00863847">
            <w:pPr>
              <w:spacing w:line="360" w:lineRule="auto"/>
              <w:jc w:val="left"/>
              <w:rPr>
                <w:rFonts w:asciiTheme="minorEastAsia" w:hAnsiTheme="minorEastAsia"/>
                <w:sz w:val="18"/>
                <w:szCs w:val="18"/>
              </w:rPr>
            </w:pPr>
            <w:r>
              <w:rPr>
                <w:rFonts w:asciiTheme="minorEastAsia" w:hAnsiTheme="minorEastAsia"/>
                <w:sz w:val="18"/>
                <w:szCs w:val="18"/>
              </w:rPr>
              <w:t>【</w:t>
            </w:r>
            <w:r>
              <w:rPr>
                <w:rFonts w:asciiTheme="minorEastAsia" w:hAnsiTheme="minorEastAsia" w:hint="eastAsia"/>
                <w:sz w:val="18"/>
                <w:szCs w:val="18"/>
              </w:rPr>
              <w:t>9C333020</w:t>
            </w:r>
            <w:r>
              <w:rPr>
                <w:rFonts w:asciiTheme="minorEastAsia" w:hAnsiTheme="minorEastAsia" w:hint="eastAsia"/>
                <w:sz w:val="18"/>
                <w:szCs w:val="18"/>
              </w:rPr>
              <w:t>】</w:t>
            </w:r>
          </w:p>
        </w:tc>
      </w:tr>
      <w:tr w:rsidR="00137846">
        <w:trPr>
          <w:trHeight w:val="50"/>
          <w:jc w:val="center"/>
        </w:trPr>
        <w:tc>
          <w:tcPr>
            <w:tcW w:w="1828" w:type="dxa"/>
            <w:shd w:val="solid" w:color="FFFFFF" w:fill="FFFFFF"/>
          </w:tcPr>
          <w:p w:rsidR="00137846" w:rsidRDefault="00863847">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137846" w:rsidRDefault="00863847">
            <w:pPr>
              <w:spacing w:line="360" w:lineRule="auto"/>
              <w:jc w:val="left"/>
              <w:rPr>
                <w:rFonts w:asciiTheme="minorEastAsia" w:hAnsiTheme="minorEastAsia"/>
                <w:sz w:val="18"/>
                <w:szCs w:val="18"/>
              </w:rPr>
            </w:pPr>
            <w:r>
              <w:rPr>
                <w:rFonts w:asciiTheme="minorEastAsia" w:hAnsiTheme="minorEastAsia"/>
                <w:sz w:val="18"/>
                <w:szCs w:val="18"/>
              </w:rPr>
              <w:t>【</w:t>
            </w:r>
            <w:r>
              <w:rPr>
                <w:rFonts w:asciiTheme="minorEastAsia" w:hAnsiTheme="minorEastAsia" w:hint="eastAsia"/>
                <w:sz w:val="18"/>
                <w:szCs w:val="18"/>
              </w:rPr>
              <w:t>9C33302A</w:t>
            </w:r>
            <w:r>
              <w:rPr>
                <w:rFonts w:asciiTheme="minorEastAsia" w:hAnsiTheme="minorEastAsia"/>
                <w:sz w:val="18"/>
                <w:szCs w:val="18"/>
              </w:rPr>
              <w:t>】</w:t>
            </w:r>
            <w:r>
              <w:rPr>
                <w:rFonts w:asciiTheme="minorEastAsia" w:hAnsiTheme="minorEastAsia" w:hint="eastAsia"/>
                <w:sz w:val="18"/>
                <w:szCs w:val="18"/>
              </w:rPr>
              <w:t>（适用【</w:t>
            </w:r>
            <w:r>
              <w:rPr>
                <w:rFonts w:asciiTheme="minorEastAsia" w:hAnsiTheme="minorEastAsia" w:hint="eastAsia"/>
                <w:sz w:val="18"/>
                <w:szCs w:val="18"/>
              </w:rPr>
              <w:t>A</w:t>
            </w:r>
            <w:r>
              <w:rPr>
                <w:rFonts w:asciiTheme="minorEastAsia" w:hAnsiTheme="minorEastAsia" w:hint="eastAsia"/>
                <w:sz w:val="18"/>
                <w:szCs w:val="18"/>
              </w:rPr>
              <w:t>】类份额）</w:t>
            </w:r>
          </w:p>
        </w:tc>
      </w:tr>
      <w:tr w:rsidR="00137846">
        <w:trPr>
          <w:trHeight w:val="251"/>
          <w:jc w:val="center"/>
        </w:trPr>
        <w:tc>
          <w:tcPr>
            <w:tcW w:w="1828" w:type="dxa"/>
            <w:shd w:val="solid" w:color="FFFFFF" w:fill="FFFFFF"/>
            <w:vAlign w:val="center"/>
          </w:tcPr>
          <w:p w:rsidR="00137846" w:rsidRDefault="00863847">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137846" w:rsidRDefault="00863847">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137846" w:rsidRDefault="00863847">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w:t>
            </w:r>
            <w:r>
              <w:rPr>
                <w:rFonts w:ascii="宋体" w:hAnsi="宋体" w:hint="eastAsia"/>
                <w:bCs/>
                <w:sz w:val="18"/>
                <w:szCs w:val="18"/>
              </w:rPr>
              <w:t>本产品设置不同的理财产品份额，每类理财产品份额以下内容将单独设置：</w:t>
            </w:r>
          </w:p>
          <w:p w:rsidR="00137846" w:rsidRDefault="00863847">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）销售名称</w:t>
            </w:r>
          </w:p>
          <w:p w:rsidR="00137846" w:rsidRDefault="00863847">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）收费方式</w:t>
            </w:r>
          </w:p>
          <w:p w:rsidR="00137846" w:rsidRDefault="00863847">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3</w:t>
            </w:r>
            <w:r>
              <w:rPr>
                <w:rFonts w:ascii="宋体" w:hAnsi="宋体" w:hint="eastAsia"/>
                <w:bCs/>
                <w:sz w:val="18"/>
                <w:szCs w:val="18"/>
              </w:rPr>
              <w:t>）销售服务费</w:t>
            </w:r>
          </w:p>
          <w:p w:rsidR="00137846" w:rsidRDefault="00863847">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4</w:t>
            </w:r>
            <w:r>
              <w:rPr>
                <w:rFonts w:ascii="宋体" w:hAnsi="宋体" w:hint="eastAsia"/>
                <w:bCs/>
                <w:sz w:val="18"/>
                <w:szCs w:val="18"/>
              </w:rPr>
              <w:t>）销售代码</w:t>
            </w:r>
          </w:p>
          <w:p w:rsidR="00137846" w:rsidRDefault="00863847">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5</w:t>
            </w:r>
            <w:r>
              <w:rPr>
                <w:rFonts w:ascii="宋体" w:hAnsi="宋体" w:hint="eastAsia"/>
                <w:bCs/>
                <w:sz w:val="18"/>
                <w:szCs w:val="18"/>
              </w:rPr>
              <w:t>）销售对象</w:t>
            </w:r>
          </w:p>
          <w:p w:rsidR="00137846" w:rsidRDefault="00863847">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6</w:t>
            </w:r>
            <w:r>
              <w:rPr>
                <w:rFonts w:ascii="宋体" w:hAnsi="宋体" w:hint="eastAsia"/>
                <w:bCs/>
                <w:sz w:val="18"/>
                <w:szCs w:val="18"/>
              </w:rPr>
              <w:t>）销售起点金额（认购、申购的起点金额）</w:t>
            </w:r>
          </w:p>
          <w:p w:rsidR="00137846" w:rsidRDefault="00863847">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7</w:t>
            </w:r>
            <w:r>
              <w:rPr>
                <w:rFonts w:ascii="宋体" w:hAnsi="宋体" w:hint="eastAsia"/>
                <w:bCs/>
                <w:sz w:val="18"/>
                <w:szCs w:val="18"/>
              </w:rPr>
              <w:t>）投资者认购、申购和赎回的数量限制</w:t>
            </w:r>
          </w:p>
          <w:p w:rsidR="00137846" w:rsidRDefault="00863847">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8</w:t>
            </w:r>
            <w:r>
              <w:rPr>
                <w:rFonts w:ascii="宋体" w:hAnsi="宋体" w:hint="eastAsia"/>
                <w:bCs/>
                <w:sz w:val="18"/>
                <w:szCs w:val="18"/>
              </w:rPr>
              <w:t>）投资者</w:t>
            </w:r>
            <w:r>
              <w:rPr>
                <w:rFonts w:asciiTheme="minorEastAsia" w:hAnsiTheme="minorEastAsia" w:hint="eastAsia"/>
                <w:bCs/>
                <w:sz w:val="18"/>
                <w:szCs w:val="18"/>
              </w:rPr>
              <w:t>持有本产品的最高限额、最低限额</w:t>
            </w:r>
          </w:p>
          <w:p w:rsidR="00137846" w:rsidRDefault="00863847">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9</w:t>
            </w:r>
            <w:r>
              <w:rPr>
                <w:rFonts w:ascii="宋体" w:hAnsi="宋体" w:hint="eastAsia"/>
                <w:bCs/>
                <w:sz w:val="18"/>
                <w:szCs w:val="18"/>
              </w:rPr>
              <w:t>）分别计算和公告产品份额净值</w:t>
            </w:r>
          </w:p>
          <w:p w:rsidR="00137846" w:rsidRDefault="00863847">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hint="eastAsia"/>
                <w:bCs/>
                <w:sz w:val="18"/>
                <w:szCs w:val="18"/>
              </w:rPr>
              <w:t>投资者可根据实际情况自行选择认购的产品份额类别。</w:t>
            </w:r>
          </w:p>
          <w:p w:rsidR="00137846" w:rsidRDefault="00863847">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137846" w:rsidRDefault="00863847">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137846" w:rsidRDefault="00863847">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137846" w:rsidRDefault="00863847">
            <w:pPr>
              <w:spacing w:line="360" w:lineRule="auto"/>
              <w:rPr>
                <w:rFonts w:ascii="宋体" w:hAnsi="宋体"/>
                <w:bCs/>
                <w:sz w:val="18"/>
                <w:szCs w:val="18"/>
              </w:rPr>
            </w:pPr>
            <w:r>
              <w:rPr>
                <w:rFonts w:ascii="宋体" w:hAnsi="宋体" w:hint="eastAsia"/>
                <w:bCs/>
                <w:sz w:val="18"/>
                <w:szCs w:val="18"/>
              </w:rPr>
              <w:t>封闭式</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137846" w:rsidRDefault="00863847">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137846" w:rsidRDefault="00863847">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w:t>
            </w:r>
            <w:r>
              <w:rPr>
                <w:rFonts w:asciiTheme="majorEastAsia" w:eastAsiaTheme="majorEastAsia" w:hAnsiTheme="majorEastAsia"/>
                <w:sz w:val="18"/>
                <w:szCs w:val="18"/>
              </w:rPr>
              <w:t>80%</w:t>
            </w:r>
            <w:r>
              <w:rPr>
                <w:rFonts w:asciiTheme="majorEastAsia" w:eastAsiaTheme="majorEastAsia" w:hAnsiTheme="majorEastAsia"/>
                <w:sz w:val="18"/>
                <w:szCs w:val="18"/>
              </w:rPr>
              <w:t>的产品</w:t>
            </w:r>
            <w:r>
              <w:rPr>
                <w:rFonts w:ascii="宋体" w:hAnsi="宋体" w:hint="eastAsia"/>
                <w:bCs/>
                <w:sz w:val="18"/>
                <w:szCs w:val="18"/>
              </w:rPr>
              <w:t>。</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137846" w:rsidRDefault="00863847">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137846" w:rsidRDefault="00863847">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137846" w:rsidRDefault="00863847">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816" w:type="dxa"/>
            <w:shd w:val="solid" w:color="FFFFFF" w:fill="FFFFFF"/>
            <w:vAlign w:val="center"/>
          </w:tcPr>
          <w:p w:rsidR="00137846" w:rsidRDefault="00863847">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137846" w:rsidRDefault="00863847">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hint="eastAsia"/>
                <w:bCs/>
                <w:sz w:val="18"/>
                <w:szCs w:val="18"/>
              </w:rPr>
              <w:t xml:space="preserve"> </w:t>
            </w:r>
            <w:r>
              <w:rPr>
                <w:rFonts w:asciiTheme="majorEastAsia" w:eastAsiaTheme="majorEastAsia" w:hAnsiTheme="majorEastAsia"/>
                <w:bCs/>
                <w:sz w:val="18"/>
                <w:szCs w:val="18"/>
              </w:rPr>
              <w:t>R1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w:t>
            </w:r>
            <w:r>
              <w:rPr>
                <w:rFonts w:asciiTheme="majorEastAsia" w:eastAsiaTheme="majorEastAsia" w:hAnsiTheme="majorEastAsia"/>
                <w:bCs/>
                <w:sz w:val="18"/>
                <w:szCs w:val="18"/>
              </w:rPr>
              <w:t>】理财产品</w:t>
            </w:r>
            <w:r>
              <w:rPr>
                <w:rFonts w:asciiTheme="majorEastAsia" w:eastAsiaTheme="majorEastAsia" w:hAnsiTheme="majorEastAsia" w:hint="eastAsia"/>
                <w:bCs/>
                <w:sz w:val="18"/>
                <w:szCs w:val="18"/>
              </w:rPr>
              <w:t>。</w:t>
            </w:r>
          </w:p>
          <w:p w:rsidR="00137846" w:rsidRDefault="00863847">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137846" w:rsidRDefault="00863847">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137846" w:rsidRDefault="00863847">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137846" w:rsidRDefault="00863847">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137846" w:rsidRDefault="00863847">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137846" w:rsidRDefault="00863847">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137846" w:rsidRDefault="00863847">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137846" w:rsidRDefault="00863847">
            <w:pPr>
              <w:spacing w:line="36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直销适用</w:t>
            </w:r>
          </w:p>
          <w:p w:rsidR="00137846" w:rsidRDefault="00863847">
            <w:pPr>
              <w:spacing w:line="360" w:lineRule="auto"/>
              <w:jc w:val="left"/>
              <w:rPr>
                <w:rFonts w:ascii="宋体" w:hAnsi="宋体"/>
                <w:sz w:val="18"/>
                <w:szCs w:val="18"/>
              </w:rPr>
            </w:pPr>
            <w:r>
              <w:rPr>
                <w:rFonts w:ascii="宋体" w:hAnsi="宋体" w:hint="eastAsia"/>
                <w:sz w:val="18"/>
                <w:szCs w:val="18"/>
              </w:rPr>
              <w:t>本产品由产品管理人销售。</w:t>
            </w:r>
          </w:p>
          <w:p w:rsidR="00137846" w:rsidRDefault="00863847">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w:t>
            </w:r>
            <w:r>
              <w:rPr>
                <w:rFonts w:ascii="宋体" w:hAnsi="宋体" w:hint="eastAsia"/>
                <w:sz w:val="18"/>
                <w:szCs w:val="18"/>
              </w:rPr>
              <w:t>代销适用</w:t>
            </w:r>
          </w:p>
          <w:p w:rsidR="00137846" w:rsidRDefault="00863847">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137846" w:rsidRDefault="00863847">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137846" w:rsidRDefault="00863847">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137846" w:rsidRDefault="00863847">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137846" w:rsidRDefault="00863847">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hint="eastAsia"/>
                <w:bCs/>
                <w:sz w:val="18"/>
                <w:szCs w:val="18"/>
              </w:rPr>
              <w:t>1</w:t>
            </w:r>
            <w:r>
              <w:rPr>
                <w:rFonts w:asciiTheme="majorEastAsia" w:eastAsiaTheme="majorEastAsia" w:hAnsiTheme="majorEastAsia"/>
                <w:bCs/>
                <w:sz w:val="18"/>
                <w:szCs w:val="18"/>
              </w:rPr>
              <w:t>0</w:t>
            </w:r>
            <w:r>
              <w:rPr>
                <w:rFonts w:asciiTheme="majorEastAsia" w:eastAsiaTheme="majorEastAsia" w:hAnsiTheme="majorEastAsia" w:hint="eastAsia"/>
                <w:bCs/>
                <w:sz w:val="18"/>
                <w:szCs w:val="18"/>
              </w:rPr>
              <w:t>】亿元。</w:t>
            </w:r>
          </w:p>
          <w:p w:rsidR="00137846" w:rsidRDefault="00863847">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w:t>
            </w:r>
            <w:r>
              <w:rPr>
                <w:rFonts w:asciiTheme="majorEastAsia" w:eastAsiaTheme="majorEastAsia" w:hAnsiTheme="majorEastAsia"/>
                <w:bCs/>
                <w:sz w:val="18"/>
                <w:szCs w:val="18"/>
              </w:rPr>
              <w:t>/</w:t>
            </w:r>
            <w:r>
              <w:rPr>
                <w:rFonts w:asciiTheme="majorEastAsia" w:eastAsiaTheme="majorEastAsia" w:hAnsiTheme="majorEastAsia"/>
                <w:bCs/>
                <w:sz w:val="18"/>
                <w:szCs w:val="18"/>
              </w:rPr>
              <w:t>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137846" w:rsidRDefault="00863847">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w:t>
            </w:r>
            <w:r>
              <w:rPr>
                <w:rFonts w:asciiTheme="majorEastAsia" w:eastAsiaTheme="majorEastAsia" w:hAnsiTheme="majorEastAsia" w:cs="仿宋_GB2312"/>
                <w:kern w:val="0"/>
                <w:sz w:val="18"/>
                <w:szCs w:val="18"/>
              </w:rPr>
              <w:t>3</w:t>
            </w:r>
            <w:r>
              <w:rPr>
                <w:rFonts w:asciiTheme="majorEastAsia" w:eastAsiaTheme="majorEastAsia" w:hAnsiTheme="majorEastAsia" w:cs="仿宋_GB2312" w:hint="eastAsia"/>
                <w:kern w:val="0"/>
                <w:sz w:val="18"/>
                <w:szCs w:val="18"/>
              </w:rPr>
              <w:t>】个月</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w:t>
            </w:r>
            <w:r>
              <w:rPr>
                <w:rFonts w:asciiTheme="minorEastAsia" w:hAnsiTheme="minorEastAsia" w:hint="eastAsia"/>
                <w:b/>
                <w:sz w:val="18"/>
                <w:szCs w:val="18"/>
              </w:rPr>
              <w:t>/</w:t>
            </w:r>
            <w:r>
              <w:rPr>
                <w:rFonts w:asciiTheme="minorEastAsia" w:hAnsiTheme="minorEastAsia" w:hint="eastAsia"/>
                <w:b/>
                <w:sz w:val="18"/>
                <w:szCs w:val="18"/>
              </w:rPr>
              <w:t>募集期</w:t>
            </w:r>
          </w:p>
        </w:tc>
        <w:tc>
          <w:tcPr>
            <w:tcW w:w="7816" w:type="dxa"/>
            <w:shd w:val="solid" w:color="FFFFFF" w:fill="FFFFFF"/>
            <w:vAlign w:val="center"/>
          </w:tcPr>
          <w:p w:rsidR="00137846" w:rsidRDefault="00863847">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w:t>
            </w:r>
            <w:r>
              <w:rPr>
                <w:rFonts w:asciiTheme="minorEastAsia" w:hAnsiTheme="minorEastAsia"/>
                <w:bCs/>
                <w:sz w:val="18"/>
                <w:szCs w:val="18"/>
              </w:rPr>
              <w:t>本产品认购期</w:t>
            </w:r>
            <w:r>
              <w:rPr>
                <w:rFonts w:asciiTheme="minorEastAsia" w:hAnsiTheme="minorEastAsia"/>
                <w:bCs/>
                <w:sz w:val="18"/>
                <w:szCs w:val="18"/>
              </w:rPr>
              <w:t>/</w:t>
            </w:r>
            <w:r>
              <w:rPr>
                <w:rFonts w:asciiTheme="minorEastAsia" w:hAnsiTheme="minorEastAsia"/>
                <w:bCs/>
                <w:sz w:val="18"/>
                <w:szCs w:val="18"/>
              </w:rPr>
              <w:t>募集期为</w:t>
            </w:r>
            <w:r>
              <w:rPr>
                <w:rFonts w:asciiTheme="minorEastAsia" w:hAnsiTheme="minorEastAsia" w:hint="eastAsia"/>
                <w:bCs/>
                <w:sz w:val="18"/>
                <w:szCs w:val="18"/>
              </w:rPr>
              <w:t>：</w:t>
            </w:r>
            <w:r>
              <w:rPr>
                <w:rFonts w:asciiTheme="minorEastAsia" w:hAnsiTheme="minorEastAsia" w:hint="eastAsia"/>
                <w:bCs/>
                <w:sz w:val="18"/>
                <w:szCs w:val="18"/>
                <w:highlight w:val="yellow"/>
              </w:rPr>
              <w:t>【</w:t>
            </w:r>
            <w:r>
              <w:rPr>
                <w:rFonts w:asciiTheme="minorEastAsia" w:hAnsiTheme="minorEastAsia" w:hint="eastAsia"/>
                <w:bCs/>
                <w:sz w:val="18"/>
                <w:szCs w:val="18"/>
                <w:highlight w:val="yellow"/>
              </w:rPr>
              <w:t>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w:t>
            </w:r>
            <w:r>
              <w:rPr>
                <w:rFonts w:asciiTheme="minorEastAsia" w:hAnsiTheme="minorEastAsia"/>
                <w:bCs/>
                <w:sz w:val="18"/>
                <w:szCs w:val="18"/>
                <w:highlight w:val="yellow"/>
              </w:rPr>
              <w:t>9</w:t>
            </w:r>
            <w:r>
              <w:rPr>
                <w:rFonts w:asciiTheme="minorEastAsia" w:hAnsiTheme="minorEastAsia" w:hint="eastAsia"/>
                <w:bCs/>
                <w:sz w:val="18"/>
                <w:szCs w:val="18"/>
                <w:highlight w:val="yellow"/>
              </w:rPr>
              <w:t>】月【</w:t>
            </w:r>
            <w:r w:rsidR="00C94590">
              <w:rPr>
                <w:rFonts w:asciiTheme="minorEastAsia" w:hAnsiTheme="minorEastAsia" w:hint="eastAsia"/>
                <w:bCs/>
                <w:sz w:val="18"/>
                <w:szCs w:val="18"/>
                <w:highlight w:val="yellow"/>
              </w:rPr>
              <w:t>1</w:t>
            </w:r>
            <w:r w:rsidR="00C94590">
              <w:rPr>
                <w:rFonts w:asciiTheme="minorEastAsia" w:hAnsiTheme="minorEastAsia"/>
                <w:bCs/>
                <w:sz w:val="18"/>
                <w:szCs w:val="18"/>
                <w:highlight w:val="yellow"/>
              </w:rPr>
              <w:t>4</w:t>
            </w:r>
            <w:r>
              <w:rPr>
                <w:rFonts w:asciiTheme="minorEastAsia" w:hAnsiTheme="minorEastAsia" w:hint="eastAsia"/>
                <w:bCs/>
                <w:sz w:val="18"/>
                <w:szCs w:val="18"/>
                <w:highlight w:val="yellow"/>
              </w:rPr>
              <w:t>】日</w:t>
            </w:r>
            <w:r>
              <w:rPr>
                <w:rFonts w:asciiTheme="minorEastAsia" w:hAnsiTheme="minorEastAsia"/>
                <w:bCs/>
                <w:sz w:val="18"/>
                <w:szCs w:val="18"/>
                <w:highlight w:val="yellow"/>
              </w:rPr>
              <w:t>9</w:t>
            </w:r>
            <w:r>
              <w:rPr>
                <w:rFonts w:asciiTheme="minorEastAsia" w:hAnsiTheme="minorEastAsia" w:hint="eastAsia"/>
                <w:bCs/>
                <w:sz w:val="18"/>
                <w:szCs w:val="18"/>
                <w:highlight w:val="yellow"/>
              </w:rPr>
              <w:t>:00</w:t>
            </w:r>
            <w:r>
              <w:rPr>
                <w:rFonts w:asciiTheme="minorEastAsia" w:hAnsiTheme="minorEastAsia" w:hint="eastAsia"/>
                <w:bCs/>
                <w:sz w:val="18"/>
                <w:szCs w:val="18"/>
                <w:highlight w:val="yellow"/>
              </w:rPr>
              <w:t>至【</w:t>
            </w:r>
            <w:r>
              <w:rPr>
                <w:rFonts w:asciiTheme="minorEastAsia" w:hAnsiTheme="minorEastAsia" w:hint="eastAsia"/>
                <w:bCs/>
                <w:sz w:val="18"/>
                <w:szCs w:val="18"/>
                <w:highlight w:val="yellow"/>
              </w:rPr>
              <w:t>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w:t>
            </w:r>
            <w:r>
              <w:rPr>
                <w:rFonts w:asciiTheme="minorEastAsia" w:hAnsiTheme="minorEastAsia"/>
                <w:bCs/>
                <w:sz w:val="18"/>
                <w:szCs w:val="18"/>
                <w:highlight w:val="yellow"/>
              </w:rPr>
              <w:t>9</w:t>
            </w:r>
            <w:r>
              <w:rPr>
                <w:rFonts w:asciiTheme="minorEastAsia" w:hAnsiTheme="minorEastAsia" w:hint="eastAsia"/>
                <w:bCs/>
                <w:sz w:val="18"/>
                <w:szCs w:val="18"/>
                <w:highlight w:val="yellow"/>
              </w:rPr>
              <w:t>】月【</w:t>
            </w:r>
            <w:r w:rsidR="00C94590">
              <w:rPr>
                <w:rFonts w:asciiTheme="minorEastAsia" w:hAnsiTheme="minorEastAsia"/>
                <w:bCs/>
                <w:sz w:val="18"/>
                <w:szCs w:val="18"/>
                <w:highlight w:val="yellow"/>
              </w:rPr>
              <w:t>20</w:t>
            </w:r>
            <w:r>
              <w:rPr>
                <w:rFonts w:asciiTheme="minorEastAsia" w:hAnsiTheme="minorEastAsia" w:hint="eastAsia"/>
                <w:bCs/>
                <w:sz w:val="18"/>
                <w:szCs w:val="18"/>
                <w:highlight w:val="yellow"/>
              </w:rPr>
              <w:t>】日</w:t>
            </w:r>
            <w:r>
              <w:rPr>
                <w:rFonts w:asciiTheme="minorEastAsia" w:hAnsiTheme="minorEastAsia" w:hint="eastAsia"/>
                <w:bCs/>
                <w:sz w:val="18"/>
                <w:szCs w:val="18"/>
                <w:highlight w:val="yellow"/>
              </w:rPr>
              <w:t>17:00</w:t>
            </w:r>
            <w:r>
              <w:rPr>
                <w:rFonts w:asciiTheme="minorEastAsia" w:hAnsiTheme="minorEastAsia" w:hint="eastAsia"/>
                <w:bCs/>
                <w:sz w:val="18"/>
                <w:szCs w:val="18"/>
                <w:highlight w:val="yellow"/>
              </w:rPr>
              <w:t>。</w:t>
            </w:r>
          </w:p>
          <w:p w:rsidR="00137846" w:rsidRDefault="00863847">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w:t>
            </w:r>
            <w:r>
              <w:rPr>
                <w:rFonts w:ascii="宋体" w:hAnsi="宋体" w:hint="eastAsia"/>
                <w:bCs/>
                <w:sz w:val="18"/>
                <w:szCs w:val="18"/>
              </w:rPr>
              <w:t>/</w:t>
            </w:r>
            <w:r>
              <w:rPr>
                <w:rFonts w:ascii="宋体" w:hAnsi="宋体" w:hint="eastAsia"/>
                <w:bCs/>
                <w:sz w:val="18"/>
                <w:szCs w:val="18"/>
              </w:rPr>
              <w:t>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137846" w:rsidRDefault="00863847">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w:t>
            </w:r>
            <w:r>
              <w:rPr>
                <w:rFonts w:ascii="宋体" w:hAnsi="宋体" w:hint="eastAsia"/>
                <w:bCs/>
                <w:sz w:val="18"/>
                <w:szCs w:val="18"/>
              </w:rPr>
              <w:t>/</w:t>
            </w:r>
            <w:r>
              <w:rPr>
                <w:rFonts w:ascii="宋体" w:hAnsi="宋体" w:hint="eastAsia"/>
                <w:bCs/>
                <w:sz w:val="18"/>
                <w:szCs w:val="18"/>
              </w:rPr>
              <w:t>募集期内的利息不计入认购资金</w:t>
            </w:r>
            <w:r>
              <w:rPr>
                <w:rFonts w:ascii="宋体" w:hAnsi="宋体" w:hint="eastAsia"/>
                <w:sz w:val="18"/>
              </w:rPr>
              <w:t>。</w:t>
            </w:r>
          </w:p>
          <w:p w:rsidR="00137846" w:rsidRDefault="00863847">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137846" w:rsidRDefault="00863847">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lastRenderedPageBreak/>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137846" w:rsidRDefault="00863847">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137846" w:rsidRDefault="00863847">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137846" w:rsidRDefault="00863847">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highlight w:val="yellow"/>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023</w:t>
            </w:r>
            <w:r>
              <w:rPr>
                <w:rFonts w:asciiTheme="minorEastAsia" w:hAnsiTheme="minorEastAsia" w:cs="Times New Roman"/>
                <w:sz w:val="18"/>
                <w:szCs w:val="18"/>
                <w:highlight w:val="yellow"/>
              </w:rPr>
              <w:t>】年【</w:t>
            </w:r>
            <w:r>
              <w:rPr>
                <w:rFonts w:asciiTheme="minorEastAsia" w:hAnsiTheme="minorEastAsia" w:cs="Times New Roman"/>
                <w:sz w:val="18"/>
                <w:szCs w:val="18"/>
                <w:highlight w:val="yellow"/>
              </w:rPr>
              <w:t>9</w:t>
            </w:r>
            <w:r>
              <w:rPr>
                <w:rFonts w:asciiTheme="minorEastAsia" w:hAnsiTheme="minorEastAsia" w:cs="Times New Roman" w:hint="eastAsia"/>
                <w:sz w:val="18"/>
                <w:szCs w:val="18"/>
                <w:highlight w:val="yellow"/>
              </w:rPr>
              <w:t>】月【</w:t>
            </w:r>
            <w:r w:rsidR="00C94590">
              <w:rPr>
                <w:rFonts w:asciiTheme="minorEastAsia" w:hAnsiTheme="minorEastAsia" w:cs="Times New Roman" w:hint="eastAsia"/>
                <w:sz w:val="18"/>
                <w:szCs w:val="18"/>
                <w:highlight w:val="yellow"/>
              </w:rPr>
              <w:t>2</w:t>
            </w:r>
            <w:r w:rsidR="00C94590">
              <w:rPr>
                <w:rFonts w:asciiTheme="minorEastAsia" w:hAnsiTheme="minorEastAsia" w:cs="Times New Roman"/>
                <w:sz w:val="18"/>
                <w:szCs w:val="18"/>
                <w:highlight w:val="yellow"/>
              </w:rPr>
              <w:t>1</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137846" w:rsidRDefault="00863847">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137846" w:rsidRDefault="00863847">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highlight w:val="yellow"/>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023</w:t>
            </w:r>
            <w:r>
              <w:rPr>
                <w:rFonts w:asciiTheme="minorEastAsia" w:hAnsiTheme="minorEastAsia" w:cs="Times New Roman"/>
                <w:sz w:val="18"/>
                <w:szCs w:val="18"/>
                <w:highlight w:val="yellow"/>
              </w:rPr>
              <w:t>】年【</w:t>
            </w:r>
            <w:r>
              <w:rPr>
                <w:rFonts w:asciiTheme="minorEastAsia" w:hAnsiTheme="minorEastAsia" w:cs="Times New Roman"/>
                <w:sz w:val="18"/>
                <w:szCs w:val="18"/>
                <w:highlight w:val="yellow"/>
              </w:rPr>
              <w:t>12</w:t>
            </w:r>
            <w:r>
              <w:rPr>
                <w:rFonts w:asciiTheme="minorEastAsia" w:hAnsiTheme="minorEastAsia" w:cs="Times New Roman" w:hint="eastAsia"/>
                <w:sz w:val="18"/>
                <w:szCs w:val="18"/>
                <w:highlight w:val="yellow"/>
              </w:rPr>
              <w:t>】月【</w:t>
            </w:r>
            <w:r w:rsidR="00C94590">
              <w:rPr>
                <w:rFonts w:asciiTheme="minorEastAsia" w:hAnsiTheme="minorEastAsia" w:cs="Times New Roman" w:hint="eastAsia"/>
                <w:sz w:val="18"/>
                <w:szCs w:val="18"/>
                <w:highlight w:val="yellow"/>
              </w:rPr>
              <w:t>2</w:t>
            </w:r>
            <w:r w:rsidR="00C94590">
              <w:rPr>
                <w:rFonts w:asciiTheme="minorEastAsia" w:hAnsiTheme="minorEastAsia" w:cs="Times New Roman"/>
                <w:sz w:val="18"/>
                <w:szCs w:val="18"/>
                <w:highlight w:val="yellow"/>
              </w:rPr>
              <w:t>8</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137846" w:rsidRDefault="00863847">
            <w:pPr>
              <w:spacing w:line="360" w:lineRule="auto"/>
              <w:rPr>
                <w:rFonts w:asciiTheme="minorEastAsia" w:hAnsiTheme="minorEastAsia" w:cs="Times New Roman"/>
                <w:sz w:val="18"/>
                <w:szCs w:val="18"/>
              </w:rPr>
            </w:pPr>
            <w:r>
              <w:rPr>
                <w:rFonts w:ascii="宋体" w:hAnsi="宋体" w:hint="eastAsia"/>
                <w:bCs/>
                <w:sz w:val="18"/>
                <w:szCs w:val="18"/>
              </w:rPr>
              <w:t>2.</w:t>
            </w:r>
            <w:r>
              <w:rPr>
                <w:rFonts w:ascii="宋体" w:hAnsi="宋体" w:hint="eastAsia"/>
                <w:bCs/>
                <w:sz w:val="18"/>
                <w:szCs w:val="18"/>
              </w:rPr>
              <w:t>本产品的实际终止日受制于本理财产品销售文件“提前终止”及“延期终止”情形。</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137846" w:rsidRDefault="00863847">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w:t>
            </w:r>
            <w:r>
              <w:rPr>
                <w:rFonts w:asciiTheme="majorEastAsia" w:eastAsiaTheme="majorEastAsia" w:hAnsiTheme="majorEastAsia" w:hint="eastAsia"/>
                <w:bCs/>
                <w:sz w:val="18"/>
                <w:szCs w:val="18"/>
                <w:highlight w:val="yellow"/>
              </w:rPr>
              <w:t>【</w:t>
            </w:r>
            <w:r>
              <w:rPr>
                <w:rFonts w:asciiTheme="majorEastAsia" w:eastAsiaTheme="majorEastAsia" w:hAnsiTheme="majorEastAsia" w:hint="eastAsia"/>
                <w:bCs/>
                <w:sz w:val="18"/>
                <w:szCs w:val="18"/>
                <w:highlight w:val="yellow"/>
              </w:rPr>
              <w:t>1</w:t>
            </w:r>
            <w:r>
              <w:rPr>
                <w:rFonts w:asciiTheme="majorEastAsia" w:eastAsiaTheme="majorEastAsia" w:hAnsiTheme="majorEastAsia" w:hint="eastAsia"/>
                <w:bCs/>
                <w:sz w:val="18"/>
                <w:szCs w:val="18"/>
                <w:highlight w:val="yellow"/>
              </w:rPr>
              <w:t>】元；超出起点金额的部分以【</w:t>
            </w:r>
            <w:r>
              <w:rPr>
                <w:rFonts w:asciiTheme="majorEastAsia" w:eastAsiaTheme="majorEastAsia" w:hAnsiTheme="majorEastAsia" w:hint="eastAsia"/>
                <w:bCs/>
                <w:sz w:val="18"/>
                <w:szCs w:val="18"/>
                <w:highlight w:val="yellow"/>
              </w:rPr>
              <w:t>0</w:t>
            </w:r>
            <w:r>
              <w:rPr>
                <w:rFonts w:asciiTheme="majorEastAsia" w:eastAsiaTheme="majorEastAsia" w:hAnsiTheme="majorEastAsia"/>
                <w:bCs/>
                <w:sz w:val="18"/>
                <w:szCs w:val="18"/>
                <w:highlight w:val="yellow"/>
              </w:rPr>
              <w:t>.01</w:t>
            </w:r>
            <w:r>
              <w:rPr>
                <w:rFonts w:asciiTheme="majorEastAsia" w:eastAsiaTheme="majorEastAsia" w:hAnsiTheme="majorEastAsia" w:hint="eastAsia"/>
                <w:bCs/>
                <w:sz w:val="18"/>
                <w:szCs w:val="18"/>
                <w:highlight w:val="yellow"/>
              </w:rPr>
              <w:t>】元</w:t>
            </w:r>
            <w:r>
              <w:rPr>
                <w:rFonts w:asciiTheme="majorEastAsia" w:eastAsiaTheme="majorEastAsia" w:hAnsiTheme="majorEastAsia" w:hint="eastAsia"/>
                <w:bCs/>
                <w:sz w:val="18"/>
                <w:szCs w:val="18"/>
              </w:rPr>
              <w:t>的整数倍递增。</w:t>
            </w:r>
            <w:r>
              <w:rPr>
                <w:rFonts w:asciiTheme="majorEastAsia" w:eastAsiaTheme="majorEastAsia" w:hAnsiTheme="majorEastAsia" w:hint="eastAsia"/>
                <w:bCs/>
                <w:color w:val="000000" w:themeColor="text1"/>
                <w:sz w:val="18"/>
                <w:szCs w:val="18"/>
              </w:rPr>
              <w:t>（适用【</w:t>
            </w:r>
            <w:r>
              <w:rPr>
                <w:rFonts w:asciiTheme="majorEastAsia" w:eastAsiaTheme="majorEastAsia" w:hAnsiTheme="majorEastAsia" w:hint="eastAsia"/>
                <w:bCs/>
                <w:color w:val="000000" w:themeColor="text1"/>
                <w:sz w:val="18"/>
                <w:szCs w:val="18"/>
              </w:rPr>
              <w:t>A</w:t>
            </w:r>
            <w:r>
              <w:rPr>
                <w:rFonts w:asciiTheme="majorEastAsia" w:eastAsiaTheme="majorEastAsia" w:hAnsiTheme="majorEastAsia" w:hint="eastAsia"/>
                <w:bCs/>
                <w:color w:val="000000" w:themeColor="text1"/>
                <w:sz w:val="18"/>
                <w:szCs w:val="18"/>
              </w:rPr>
              <w:t>】类份额）</w:t>
            </w:r>
          </w:p>
          <w:p w:rsidR="00137846" w:rsidRDefault="00863847">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137846" w:rsidRDefault="00863847">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137846" w:rsidRDefault="00863847">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137846" w:rsidRDefault="00863847">
            <w:pPr>
              <w:pStyle w:val="Default"/>
              <w:spacing w:line="360" w:lineRule="auto"/>
              <w:rPr>
                <w:rFonts w:hAnsi="宋体"/>
                <w:bCs/>
                <w:sz w:val="18"/>
                <w:szCs w:val="18"/>
              </w:rPr>
            </w:pPr>
            <w:r>
              <w:rPr>
                <w:rFonts w:hAnsi="宋体" w:hint="eastAsia"/>
                <w:bCs/>
                <w:sz w:val="18"/>
                <w:szCs w:val="18"/>
              </w:rPr>
              <w:t>（适用【</w:t>
            </w:r>
            <w:r>
              <w:rPr>
                <w:rFonts w:hAnsi="宋体" w:hint="eastAsia"/>
                <w:bCs/>
                <w:sz w:val="18"/>
                <w:szCs w:val="18"/>
              </w:rPr>
              <w:t>A</w:t>
            </w:r>
            <w:r>
              <w:rPr>
                <w:rFonts w:hAnsi="宋体" w:hint="eastAsia"/>
                <w:bCs/>
                <w:sz w:val="18"/>
                <w:szCs w:val="18"/>
              </w:rPr>
              <w:t>】类份额）</w:t>
            </w:r>
          </w:p>
          <w:p w:rsidR="00137846" w:rsidRDefault="00863847">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137846" w:rsidRDefault="00863847">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137846" w:rsidRDefault="00863847">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w:t>
            </w:r>
            <w:r>
              <w:rPr>
                <w:rFonts w:ascii="黑体" w:eastAsia="黑体" w:hAnsi="黑体" w:hint="eastAsia"/>
                <w:bCs/>
                <w:color w:val="000000" w:themeColor="text1"/>
                <w:sz w:val="18"/>
                <w:szCs w:val="18"/>
              </w:rPr>
              <w:t>50%</w:t>
            </w:r>
            <w:r>
              <w:rPr>
                <w:rFonts w:ascii="黑体" w:eastAsia="黑体" w:hAnsi="黑体" w:hint="eastAsia"/>
                <w:bCs/>
                <w:color w:val="000000" w:themeColor="text1"/>
                <w:sz w:val="18"/>
                <w:szCs w:val="18"/>
              </w:rPr>
              <w:t>。</w:t>
            </w:r>
          </w:p>
          <w:p w:rsidR="00137846" w:rsidRDefault="00863847">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w:t>
            </w:r>
            <w:r>
              <w:rPr>
                <w:rFonts w:ascii="黑体" w:eastAsia="黑体" w:hAnsi="黑体" w:hint="eastAsia"/>
                <w:bCs/>
                <w:color w:val="000000" w:themeColor="text1"/>
                <w:sz w:val="18"/>
                <w:szCs w:val="18"/>
              </w:rPr>
              <w:t>1</w:t>
            </w:r>
            <w:r>
              <w:rPr>
                <w:rFonts w:ascii="黑体" w:eastAsia="黑体" w:hAnsi="黑体" w:hint="eastAsia"/>
                <w:bCs/>
                <w:color w:val="000000" w:themeColor="text1"/>
                <w:sz w:val="18"/>
                <w:szCs w:val="18"/>
              </w:rPr>
              <w:t>）投资者认购或申购确认后可能导致其持有份额超过产品总份额</w:t>
            </w:r>
            <w:r>
              <w:rPr>
                <w:rFonts w:ascii="黑体" w:eastAsia="黑体" w:hAnsi="黑体" w:hint="eastAsia"/>
                <w:bCs/>
                <w:color w:val="000000" w:themeColor="text1"/>
                <w:sz w:val="18"/>
                <w:szCs w:val="18"/>
              </w:rPr>
              <w:t>50%</w:t>
            </w:r>
            <w:r>
              <w:rPr>
                <w:rFonts w:ascii="黑体" w:eastAsia="黑体" w:hAnsi="黑体" w:hint="eastAsia"/>
                <w:bCs/>
                <w:color w:val="000000" w:themeColor="text1"/>
                <w:sz w:val="18"/>
                <w:szCs w:val="18"/>
              </w:rPr>
              <w:t>的，管理人有权拒绝或暂停认购、申购。</w:t>
            </w:r>
          </w:p>
          <w:p w:rsidR="00137846" w:rsidRDefault="00863847">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w:t>
            </w:r>
            <w:r>
              <w:rPr>
                <w:rFonts w:ascii="黑体" w:eastAsia="黑体" w:hAnsi="黑体" w:hint="eastAsia"/>
                <w:bCs/>
                <w:color w:val="000000" w:themeColor="text1"/>
                <w:sz w:val="18"/>
                <w:szCs w:val="18"/>
              </w:rPr>
              <w:t>2</w:t>
            </w:r>
            <w:r>
              <w:rPr>
                <w:rFonts w:ascii="黑体" w:eastAsia="黑体" w:hAnsi="黑体" w:hint="eastAsia"/>
                <w:bCs/>
                <w:color w:val="000000" w:themeColor="text1"/>
                <w:sz w:val="18"/>
                <w:szCs w:val="18"/>
              </w:rPr>
              <w:t>）非因管理人主观因素导致突破该比例限制的，在单一投资者持有比例降至</w:t>
            </w:r>
            <w:r>
              <w:rPr>
                <w:rFonts w:ascii="黑体" w:eastAsia="黑体" w:hAnsi="黑体" w:hint="eastAsia"/>
                <w:bCs/>
                <w:color w:val="000000" w:themeColor="text1"/>
                <w:sz w:val="18"/>
                <w:szCs w:val="18"/>
              </w:rPr>
              <w:t>50%</w:t>
            </w:r>
            <w:r>
              <w:rPr>
                <w:rFonts w:ascii="黑体" w:eastAsia="黑体" w:hAnsi="黑体" w:hint="eastAsia"/>
                <w:bCs/>
                <w:color w:val="000000" w:themeColor="text1"/>
                <w:sz w:val="18"/>
                <w:szCs w:val="18"/>
              </w:rPr>
              <w:t>以下之前，管理人不再接受该投资者对本产品的认购、申购申请。</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137846" w:rsidRDefault="00863847">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816" w:type="dxa"/>
            <w:shd w:val="solid" w:color="FFFFFF" w:fill="FFFFFF"/>
            <w:vAlign w:val="center"/>
          </w:tcPr>
          <w:p w:rsidR="00137846" w:rsidRDefault="00863847">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w:t>
            </w:r>
            <w:r>
              <w:rPr>
                <w:rFonts w:asciiTheme="majorEastAsia" w:eastAsiaTheme="majorEastAsia" w:hAnsiTheme="majorEastAsia"/>
                <w:bCs/>
                <w:sz w:val="18"/>
                <w:szCs w:val="18"/>
              </w:rPr>
              <w:lastRenderedPageBreak/>
              <w:t>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137846" w:rsidRDefault="00863847">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bCs/>
                <w:sz w:val="18"/>
                <w:szCs w:val="18"/>
              </w:rPr>
              <w:t>．产品实际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137846" w:rsidRDefault="00863847">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137846">
        <w:trPr>
          <w:trHeight w:val="1078"/>
          <w:jc w:val="center"/>
        </w:trPr>
        <w:tc>
          <w:tcPr>
            <w:tcW w:w="1828" w:type="dxa"/>
            <w:shd w:val="solid" w:color="FFFFFF" w:fill="FFFFFF"/>
            <w:vAlign w:val="center"/>
          </w:tcPr>
          <w:p w:rsidR="00137846" w:rsidRDefault="00863847">
            <w:pPr>
              <w:spacing w:line="360" w:lineRule="auto"/>
              <w:jc w:val="left"/>
              <w:rPr>
                <w:rFonts w:asciiTheme="majorEastAsia" w:eastAsiaTheme="majorEastAsia" w:hAnsiTheme="majorEastAsia"/>
                <w:b/>
                <w:sz w:val="18"/>
                <w:szCs w:val="18"/>
              </w:rPr>
            </w:pPr>
            <w:r>
              <w:rPr>
                <w:rFonts w:hint="eastAsia"/>
                <w:sz w:val="18"/>
                <w:szCs w:val="18"/>
              </w:rPr>
              <w:lastRenderedPageBreak/>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137846" w:rsidRDefault="00863847">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w:t>
            </w:r>
            <w:r>
              <w:rPr>
                <w:rFonts w:ascii="宋体" w:hAnsi="宋体" w:hint="eastAsia"/>
                <w:b/>
                <w:bCs/>
                <w:sz w:val="18"/>
                <w:szCs w:val="18"/>
              </w:rPr>
              <w:t>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137846" w:rsidRDefault="00863847">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137846" w:rsidRDefault="00863847">
            <w:pPr>
              <w:spacing w:line="360" w:lineRule="auto"/>
              <w:jc w:val="left"/>
              <w:rPr>
                <w:rFonts w:ascii="宋体" w:hAnsi="宋体"/>
                <w:bCs/>
                <w:sz w:val="18"/>
                <w:szCs w:val="18"/>
              </w:rPr>
            </w:pPr>
            <w:r>
              <w:rPr>
                <w:rFonts w:ascii="宋体" w:hAnsi="宋体" w:hint="eastAsia"/>
                <w:bCs/>
                <w:sz w:val="18"/>
                <w:szCs w:val="18"/>
              </w:rPr>
              <w:t>年化</w:t>
            </w:r>
            <w:r>
              <w:rPr>
                <w:rFonts w:ascii="宋体" w:hAnsi="宋体"/>
                <w:bCs/>
                <w:sz w:val="18"/>
                <w:szCs w:val="18"/>
              </w:rPr>
              <w:t>【</w:t>
            </w:r>
            <w:r>
              <w:rPr>
                <w:rFonts w:ascii="宋体" w:hAnsi="宋体"/>
                <w:bCs/>
                <w:sz w:val="18"/>
                <w:szCs w:val="18"/>
              </w:rPr>
              <w:t>2.95%</w:t>
            </w:r>
            <w:r>
              <w:rPr>
                <w:rFonts w:ascii="宋体" w:hAnsi="宋体" w:hint="eastAsia"/>
                <w:bCs/>
                <w:sz w:val="18"/>
                <w:szCs w:val="18"/>
              </w:rPr>
              <w:t>-</w:t>
            </w:r>
            <w:r>
              <w:rPr>
                <w:rFonts w:ascii="宋体" w:hAnsi="宋体"/>
                <w:bCs/>
                <w:sz w:val="18"/>
                <w:szCs w:val="18"/>
              </w:rPr>
              <w:t>3.6</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。（适用【</w:t>
            </w:r>
            <w:r>
              <w:rPr>
                <w:rFonts w:ascii="宋体" w:hAnsi="宋体" w:hint="eastAsia"/>
                <w:bCs/>
                <w:sz w:val="18"/>
                <w:szCs w:val="18"/>
              </w:rPr>
              <w:t>A</w:t>
            </w:r>
            <w:r>
              <w:rPr>
                <w:rFonts w:ascii="宋体" w:hAnsi="宋体" w:hint="eastAsia"/>
                <w:bCs/>
                <w:sz w:val="18"/>
                <w:szCs w:val="18"/>
              </w:rPr>
              <w:t>】类份额）</w:t>
            </w:r>
          </w:p>
          <w:p w:rsidR="00137846" w:rsidRDefault="00863847">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w:t>
            </w:r>
            <w:r>
              <w:rPr>
                <w:rFonts w:asciiTheme="majorEastAsia" w:eastAsiaTheme="majorEastAsia" w:hAnsiTheme="majorEastAsia"/>
                <w:b/>
                <w:bCs/>
                <w:sz w:val="18"/>
                <w:szCs w:val="18"/>
              </w:rPr>
              <w:t>业绩比较基准的提示：</w:t>
            </w:r>
          </w:p>
          <w:p w:rsidR="00137846" w:rsidRDefault="00863847">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w:t>
            </w:r>
            <w:r>
              <w:rPr>
                <w:rFonts w:asciiTheme="majorEastAsia" w:eastAsiaTheme="majorEastAsia" w:hAnsiTheme="majorEastAsia" w:hint="eastAsia"/>
                <w:b/>
                <w:bCs/>
                <w:sz w:val="18"/>
                <w:szCs w:val="18"/>
              </w:rPr>
              <w:t>1</w:t>
            </w:r>
            <w:r>
              <w:rPr>
                <w:rFonts w:asciiTheme="majorEastAsia" w:eastAsiaTheme="majorEastAsia" w:hAnsiTheme="majorEastAsia" w:hint="eastAsia"/>
                <w:b/>
                <w:bCs/>
                <w:sz w:val="18"/>
                <w:szCs w:val="18"/>
              </w:rPr>
              <w:t>）业绩比较基准不代表理财产品未来表现，不等于理财产品实际收益，不作为产品收益的业绩保证，投资须谨慎。</w:t>
            </w:r>
          </w:p>
          <w:p w:rsidR="00137846" w:rsidRDefault="00863847">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137846">
        <w:trPr>
          <w:trHeight w:val="1078"/>
          <w:jc w:val="center"/>
        </w:trPr>
        <w:tc>
          <w:tcPr>
            <w:tcW w:w="1828" w:type="dxa"/>
            <w:shd w:val="solid" w:color="FFFFFF" w:fill="FFFFFF"/>
            <w:vAlign w:val="center"/>
          </w:tcPr>
          <w:p w:rsidR="00137846" w:rsidRDefault="00863847">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137846" w:rsidRDefault="00863847">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137846" w:rsidRDefault="00863847">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w:t>
            </w:r>
          </w:p>
          <w:p w:rsidR="00137846" w:rsidRDefault="00863847">
            <w:pPr>
              <w:spacing w:line="360" w:lineRule="auto"/>
              <w:rPr>
                <w:rFonts w:ascii="宋体" w:hAnsi="宋体"/>
                <w:bCs/>
                <w:color w:val="000000" w:themeColor="text1"/>
                <w:sz w:val="18"/>
                <w:szCs w:val="18"/>
              </w:rPr>
            </w:pPr>
            <w:r>
              <w:rPr>
                <w:rFonts w:asciiTheme="majorEastAsia" w:eastAsiaTheme="majorEastAsia" w:hAnsiTheme="majorEastAsia"/>
                <w:b/>
                <w:bCs/>
                <w:color w:val="000000" w:themeColor="text1"/>
                <w:sz w:val="18"/>
                <w:szCs w:val="18"/>
              </w:rPr>
              <w:t>2.</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.15</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137846" w:rsidRDefault="00863847">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137846" w:rsidRDefault="00863847">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137846" w:rsidRDefault="00863847">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137846" w:rsidRDefault="00863847">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137846" w:rsidRDefault="00863847">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137846" w:rsidRDefault="00863847">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137846">
        <w:trPr>
          <w:trHeight w:val="275"/>
          <w:jc w:val="center"/>
        </w:trPr>
        <w:tc>
          <w:tcPr>
            <w:tcW w:w="1828" w:type="dxa"/>
            <w:shd w:val="solid" w:color="FFFFFF" w:fill="FFFFFF"/>
            <w:vAlign w:val="center"/>
          </w:tcPr>
          <w:p w:rsidR="00137846" w:rsidRDefault="00863847">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137846" w:rsidRDefault="00863847">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137846" w:rsidRDefault="00863847">
      <w:pPr>
        <w:pStyle w:val="1"/>
        <w:spacing w:before="0" w:after="0" w:line="360" w:lineRule="auto"/>
        <w:jc w:val="center"/>
        <w:rPr>
          <w:rFonts w:ascii="Times New Roman"/>
          <w:sz w:val="30"/>
        </w:rPr>
      </w:pPr>
      <w:bookmarkStart w:id="4" w:name="_Toc88747122"/>
      <w:bookmarkStart w:id="5" w:name="_Toc79154666"/>
      <w:r>
        <w:rPr>
          <w:rFonts w:ascii="Times New Roman"/>
          <w:sz w:val="30"/>
        </w:rPr>
        <w:t>第</w:t>
      </w:r>
      <w:r>
        <w:rPr>
          <w:rFonts w:ascii="Times New Roman" w:hint="eastAsia"/>
          <w:sz w:val="30"/>
        </w:rPr>
        <w:t>三条</w:t>
      </w:r>
      <w:r>
        <w:rPr>
          <w:rFonts w:ascii="Times New Roman"/>
          <w:sz w:val="30"/>
        </w:rPr>
        <w:t xml:space="preserve">  </w:t>
      </w:r>
      <w:bookmarkStart w:id="6" w:name="_Toc79392573"/>
      <w:r>
        <w:rPr>
          <w:rFonts w:ascii="Times New Roman" w:hint="eastAsia"/>
          <w:sz w:val="30"/>
        </w:rPr>
        <w:t>理财产品的认购</w:t>
      </w:r>
      <w:bookmarkEnd w:id="4"/>
      <w:bookmarkEnd w:id="5"/>
    </w:p>
    <w:p w:rsidR="00137846" w:rsidRDefault="00863847">
      <w:pPr>
        <w:spacing w:line="360" w:lineRule="auto"/>
        <w:ind w:firstLineChars="200" w:firstLine="361"/>
        <w:rPr>
          <w:rFonts w:asciiTheme="minorEastAsia" w:hAnsiTheme="minorEastAsia"/>
          <w:b/>
          <w:bCs/>
          <w:sz w:val="18"/>
          <w:szCs w:val="18"/>
        </w:rPr>
      </w:pPr>
      <w:bookmarkStart w:id="7" w:name="_Hlt88031774"/>
      <w:bookmarkStart w:id="8" w:name="_Hlt88031741"/>
      <w:bookmarkEnd w:id="7"/>
      <w:r>
        <w:rPr>
          <w:rFonts w:asciiTheme="minorEastAsia" w:hAnsiTheme="minorEastAsia" w:hint="eastAsia"/>
          <w:b/>
          <w:bCs/>
          <w:sz w:val="18"/>
          <w:szCs w:val="18"/>
        </w:rPr>
        <w:t>（一）理财产品的认购</w:t>
      </w:r>
    </w:p>
    <w:p w:rsidR="00137846" w:rsidRDefault="00863847">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lastRenderedPageBreak/>
        <w:t>1.</w:t>
      </w:r>
      <w:r>
        <w:rPr>
          <w:rFonts w:asciiTheme="minorEastAsia" w:hAnsiTheme="minorEastAsia" w:hint="eastAsia"/>
          <w:b/>
          <w:bCs/>
          <w:sz w:val="18"/>
          <w:szCs w:val="18"/>
        </w:rPr>
        <w:t>认购的时间</w:t>
      </w:r>
    </w:p>
    <w:p w:rsidR="00137846" w:rsidRDefault="00863847">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募集期详见《产品说明书》“第二条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137846" w:rsidRDefault="00863847">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w:t>
      </w:r>
      <w:r>
        <w:rPr>
          <w:rFonts w:asciiTheme="minorEastAsia" w:hAnsiTheme="minorEastAsia"/>
          <w:b/>
          <w:bCs/>
          <w:sz w:val="18"/>
          <w:szCs w:val="18"/>
        </w:rPr>
        <w:t>认购</w:t>
      </w:r>
      <w:r>
        <w:rPr>
          <w:rFonts w:asciiTheme="minorEastAsia" w:hAnsiTheme="minorEastAsia" w:hint="eastAsia"/>
          <w:b/>
          <w:bCs/>
          <w:sz w:val="18"/>
          <w:szCs w:val="18"/>
        </w:rPr>
        <w:t>的方式</w:t>
      </w:r>
    </w:p>
    <w:p w:rsidR="00137846" w:rsidRDefault="00863847">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137846" w:rsidRDefault="00863847">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137846" w:rsidRDefault="00863847">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137846" w:rsidRDefault="00863847">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137846">
        <w:trPr>
          <w:jc w:val="center"/>
        </w:trPr>
        <w:tc>
          <w:tcPr>
            <w:tcW w:w="1984" w:type="dxa"/>
            <w:vAlign w:val="center"/>
          </w:tcPr>
          <w:p w:rsidR="00137846" w:rsidRDefault="00863847">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w:t>
            </w:r>
            <w:r>
              <w:rPr>
                <w:rFonts w:asciiTheme="minorEastAsia" w:hAnsiTheme="minorEastAsia" w:cs="Times New Roman" w:hint="eastAsia"/>
                <w:b/>
                <w:bCs/>
                <w:kern w:val="0"/>
                <w:sz w:val="18"/>
                <w:szCs w:val="18"/>
              </w:rPr>
              <w:t>/</w:t>
            </w:r>
            <w:r>
              <w:rPr>
                <w:rFonts w:asciiTheme="minorEastAsia" w:hAnsiTheme="minorEastAsia" w:cs="Times New Roman" w:hint="eastAsia"/>
                <w:b/>
                <w:bCs/>
                <w:kern w:val="0"/>
                <w:sz w:val="18"/>
                <w:szCs w:val="18"/>
              </w:rPr>
              <w:t>募集期</w:t>
            </w:r>
          </w:p>
        </w:tc>
        <w:tc>
          <w:tcPr>
            <w:tcW w:w="4267" w:type="dxa"/>
            <w:vAlign w:val="center"/>
          </w:tcPr>
          <w:p w:rsidR="00137846" w:rsidRDefault="00863847">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137846" w:rsidRDefault="00863847">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137846">
        <w:trPr>
          <w:jc w:val="center"/>
        </w:trPr>
        <w:tc>
          <w:tcPr>
            <w:tcW w:w="1984" w:type="dxa"/>
            <w:vAlign w:val="center"/>
          </w:tcPr>
          <w:p w:rsidR="00137846" w:rsidRDefault="00863847">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137846" w:rsidRDefault="00863847">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137846" w:rsidRDefault="00863847">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137846" w:rsidRDefault="00863847">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w:t>
      </w:r>
      <w:r>
        <w:rPr>
          <w:rFonts w:asciiTheme="minorEastAsia" w:hAnsiTheme="minorEastAsia" w:hint="eastAsia"/>
          <w:bCs/>
          <w:color w:val="auto"/>
          <w:sz w:val="18"/>
          <w:szCs w:val="18"/>
        </w:rPr>
        <w:t>/</w:t>
      </w:r>
      <w:r>
        <w:rPr>
          <w:rFonts w:asciiTheme="minorEastAsia" w:hAnsiTheme="minorEastAsia" w:hint="eastAsia"/>
          <w:bCs/>
          <w:color w:val="auto"/>
          <w:sz w:val="18"/>
          <w:szCs w:val="18"/>
        </w:rPr>
        <w:t>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137846" w:rsidRDefault="00863847">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137846" w:rsidRDefault="00863847">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137846" w:rsidRDefault="00863847">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w:t>
      </w:r>
      <w:r>
        <w:rPr>
          <w:rFonts w:asciiTheme="minorEastAsia" w:eastAsiaTheme="minorEastAsia" w:hAnsiTheme="minorEastAsia" w:hint="eastAsia"/>
          <w:b/>
          <w:color w:val="auto"/>
          <w:sz w:val="18"/>
          <w:szCs w:val="18"/>
        </w:rPr>
        <w:t>认购的费用</w:t>
      </w:r>
    </w:p>
    <w:p w:rsidR="00137846" w:rsidRDefault="00863847">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hint="eastAsia"/>
          <w:bCs/>
          <w:sz w:val="18"/>
          <w:szCs w:val="18"/>
        </w:rPr>
        <w:t>。</w:t>
      </w:r>
    </w:p>
    <w:p w:rsidR="00137846" w:rsidRDefault="00863847">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w:t>
      </w:r>
      <w:r>
        <w:rPr>
          <w:rFonts w:asciiTheme="minorEastAsia" w:hAnsiTheme="minorEastAsia"/>
          <w:b/>
          <w:bCs/>
          <w:sz w:val="18"/>
          <w:szCs w:val="18"/>
        </w:rPr>
        <w:t>认购份额的计算</w:t>
      </w:r>
      <w:r>
        <w:rPr>
          <w:rFonts w:asciiTheme="minorEastAsia" w:hAnsiTheme="minorEastAsia" w:hint="eastAsia"/>
          <w:b/>
          <w:bCs/>
          <w:sz w:val="18"/>
          <w:szCs w:val="18"/>
        </w:rPr>
        <w:t xml:space="preserve"> </w:t>
      </w:r>
    </w:p>
    <w:p w:rsidR="00137846" w:rsidRDefault="00863847">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137846" w:rsidRDefault="00863847">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认购金额</w:t>
      </w:r>
      <w:r>
        <w:rPr>
          <w:rFonts w:asciiTheme="minorEastAsia" w:hAnsiTheme="minorEastAsia"/>
          <w:color w:val="auto"/>
          <w:sz w:val="18"/>
          <w:szCs w:val="18"/>
        </w:rPr>
        <w:t>/</w:t>
      </w:r>
      <w:r>
        <w:rPr>
          <w:rFonts w:asciiTheme="minorEastAsia" w:hAnsiTheme="minorEastAsia"/>
          <w:color w:val="auto"/>
          <w:sz w:val="18"/>
          <w:szCs w:val="18"/>
        </w:rPr>
        <w:t>（</w:t>
      </w:r>
      <w:r>
        <w:rPr>
          <w:rFonts w:asciiTheme="minorEastAsia" w:hAnsiTheme="minorEastAsia"/>
          <w:color w:val="auto"/>
          <w:sz w:val="18"/>
          <w:szCs w:val="18"/>
        </w:rPr>
        <w:t>1+</w:t>
      </w:r>
      <w:r>
        <w:rPr>
          <w:rFonts w:asciiTheme="minorEastAsia" w:hAnsiTheme="minorEastAsia"/>
          <w:color w:val="auto"/>
          <w:sz w:val="18"/>
          <w:szCs w:val="18"/>
        </w:rPr>
        <w:t>认购费率）</w:t>
      </w:r>
    </w:p>
    <w:p w:rsidR="00137846" w:rsidRDefault="00863847">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w:t>
      </w:r>
      <w:r>
        <w:rPr>
          <w:rFonts w:asciiTheme="minorEastAsia" w:hAnsiTheme="minorEastAsia"/>
          <w:color w:val="auto"/>
          <w:sz w:val="18"/>
          <w:szCs w:val="18"/>
        </w:rPr>
        <w:t>认购金额－净认购金额</w:t>
      </w:r>
    </w:p>
    <w:p w:rsidR="00137846" w:rsidRDefault="00863847">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w:t>
      </w:r>
      <w:r>
        <w:rPr>
          <w:rFonts w:asciiTheme="minorEastAsia" w:hAnsiTheme="minor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产品份额面值</w:t>
      </w:r>
    </w:p>
    <w:p w:rsidR="00137846" w:rsidRDefault="00863847">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137846" w:rsidRDefault="00863847">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w:t>
      </w:r>
      <w:r>
        <w:rPr>
          <w:rFonts w:asciiTheme="majorEastAsia" w:eastAsiaTheme="majorEastAsia" w:hAnsiTheme="majorEastAsia" w:hint="eastAsia"/>
          <w:b/>
          <w:color w:val="auto"/>
          <w:sz w:val="18"/>
          <w:szCs w:val="18"/>
        </w:rPr>
        <w:t>认购的起点和追加金额</w:t>
      </w:r>
    </w:p>
    <w:p w:rsidR="00137846" w:rsidRDefault="00863847">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137846" w:rsidRDefault="00863847">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w:t>
      </w:r>
      <w:r>
        <w:rPr>
          <w:rFonts w:asciiTheme="minorEastAsia" w:eastAsiaTheme="minorEastAsia" w:hAnsiTheme="minorEastAsia"/>
          <w:b/>
          <w:color w:val="auto"/>
          <w:sz w:val="18"/>
          <w:szCs w:val="18"/>
        </w:rPr>
        <w:t>认购的数量限制</w:t>
      </w:r>
    </w:p>
    <w:p w:rsidR="00137846" w:rsidRDefault="00863847">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137846" w:rsidRDefault="00863847">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w:t>
      </w:r>
      <w:r>
        <w:rPr>
          <w:rFonts w:asciiTheme="minorEastAsia" w:hAnsiTheme="minorEastAsia"/>
          <w:b/>
          <w:bCs/>
          <w:sz w:val="18"/>
          <w:szCs w:val="18"/>
        </w:rPr>
        <w:t>募集期认购资金利息的处理</w:t>
      </w:r>
    </w:p>
    <w:p w:rsidR="00137846" w:rsidRDefault="00863847">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w:t>
      </w:r>
      <w:r>
        <w:rPr>
          <w:rFonts w:asciiTheme="minorEastAsia" w:hAnsiTheme="minorEastAsia" w:hint="eastAsia"/>
          <w:bCs/>
          <w:sz w:val="18"/>
          <w:szCs w:val="18"/>
        </w:rPr>
        <w:lastRenderedPageBreak/>
        <w:t>金进入理财运作，不计算理财利益。</w:t>
      </w:r>
    </w:p>
    <w:p w:rsidR="00137846" w:rsidRDefault="00863847">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137846" w:rsidRDefault="00863847">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137846" w:rsidRDefault="00863847">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137846" w:rsidRDefault="00863847">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137846" w:rsidRDefault="00863847">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137846" w:rsidRDefault="00863847">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因不可抗力导致理财产品无法正常运作。</w:t>
      </w:r>
    </w:p>
    <w:p w:rsidR="00137846" w:rsidRDefault="00863847">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137846" w:rsidRDefault="00863847">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法律法规规定或监管机构认定的其他情形。</w:t>
      </w:r>
    </w:p>
    <w:p w:rsidR="00137846" w:rsidRDefault="00863847">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137846" w:rsidRDefault="00863847">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w:t>
      </w:r>
      <w:r>
        <w:rPr>
          <w:rFonts w:asciiTheme="majorEastAsia" w:eastAsiaTheme="majorEastAsia" w:hAnsiTheme="majorEastAsia" w:hint="eastAsia"/>
          <w:b/>
          <w:color w:val="auto"/>
          <w:sz w:val="18"/>
          <w:szCs w:val="18"/>
        </w:rPr>
        <w:t>整</w:t>
      </w:r>
    </w:p>
    <w:p w:rsidR="00137846" w:rsidRDefault="00863847">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137846" w:rsidRDefault="00863847">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137846" w:rsidRDefault="00863847">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137846" w:rsidRDefault="00137846">
      <w:pPr>
        <w:spacing w:line="360" w:lineRule="auto"/>
        <w:ind w:firstLineChars="200" w:firstLine="360"/>
        <w:rPr>
          <w:rFonts w:asciiTheme="minorEastAsia" w:hAnsiTheme="minorEastAsia"/>
          <w:bCs/>
          <w:sz w:val="18"/>
          <w:szCs w:val="18"/>
        </w:rPr>
      </w:pPr>
    </w:p>
    <w:p w:rsidR="00137846" w:rsidRDefault="00863847">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137846" w:rsidRDefault="00863847">
      <w:pPr>
        <w:pStyle w:val="1"/>
        <w:spacing w:before="0" w:after="0" w:line="360" w:lineRule="auto"/>
        <w:jc w:val="center"/>
        <w:rPr>
          <w:rFonts w:ascii="Times New Roman"/>
          <w:sz w:val="30"/>
        </w:rPr>
      </w:pPr>
      <w:bookmarkStart w:id="9" w:name="_Toc4771"/>
      <w:bookmarkStart w:id="10" w:name="_Toc88747123"/>
      <w:bookmarkStart w:id="11" w:name="_Toc27226"/>
      <w:bookmarkStart w:id="12" w:name="_Toc16265"/>
      <w:bookmarkStart w:id="13" w:name="_Toc29948"/>
      <w:bookmarkStart w:id="14" w:name="_Toc15203"/>
      <w:bookmarkStart w:id="15" w:name="_Toc6714"/>
      <w:bookmarkStart w:id="16" w:name="_Toc90742321"/>
      <w:bookmarkStart w:id="17" w:name="_Toc27189"/>
      <w:bookmarkStart w:id="18" w:name="_Toc22074"/>
      <w:bookmarkStart w:id="19" w:name="_Toc90742688"/>
      <w:bookmarkStart w:id="20" w:name="_Toc29784"/>
      <w:bookmarkStart w:id="21" w:name="_Toc7151"/>
      <w:bookmarkStart w:id="22" w:name="_Toc79154668"/>
      <w:bookmarkStart w:id="23" w:name="_Toc3266"/>
      <w:bookmarkStart w:id="24" w:name="_Toc74065741"/>
      <w:bookmarkStart w:id="25" w:name="_Toc90742390"/>
      <w:bookmarkEnd w:id="6"/>
      <w:bookmarkEnd w:id="8"/>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9"/>
      <w:bookmarkEnd w:id="10"/>
    </w:p>
    <w:p w:rsidR="00137846" w:rsidRDefault="00863847">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137846" w:rsidRDefault="00863847">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137846" w:rsidRDefault="00863847">
      <w:pPr>
        <w:pStyle w:val="1"/>
        <w:spacing w:before="0" w:after="0" w:line="360" w:lineRule="auto"/>
        <w:jc w:val="center"/>
        <w:rPr>
          <w:rFonts w:ascii="Times New Roman"/>
          <w:sz w:val="30"/>
        </w:rPr>
      </w:pPr>
      <w:bookmarkStart w:id="26" w:name="_Toc88747124"/>
      <w:bookmarkStart w:id="27" w:name="_GoBack"/>
      <w:bookmarkEnd w:id="27"/>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137846" w:rsidRDefault="00863847">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137846" w:rsidRDefault="00863847">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137846" w:rsidRDefault="00863847">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投资</w:t>
      </w:r>
      <w:r>
        <w:rPr>
          <w:rFonts w:asciiTheme="majorEastAsia" w:eastAsiaTheme="majorEastAsia" w:hAnsiTheme="majorEastAsia"/>
          <w:bCs/>
          <w:sz w:val="18"/>
          <w:szCs w:val="18"/>
        </w:rPr>
        <w:t>范围</w:t>
      </w:r>
    </w:p>
    <w:p w:rsidR="00137846" w:rsidRDefault="00863847">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）银行存款、债券逆回购、货币基金等货币市场工具及其它银行间和交易所资金融通工具；</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）债券借贷等。</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托管人及其关联方发行、承销、管理的符合本产品投资范围规定的资产，本产品可能与产品管理人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托管人及其关联方、产品管理人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托管人及其关联方管理的投资组合之间互为交易对手或从事其他类型的关联交易。</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投资组合比例：</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w:t>
      </w:r>
      <w:r>
        <w:rPr>
          <w:rFonts w:asciiTheme="majorEastAsia" w:eastAsiaTheme="majorEastAsia" w:hAnsiTheme="majorEastAsia" w:hint="eastAsia"/>
          <w:bCs/>
          <w:sz w:val="18"/>
          <w:szCs w:val="18"/>
        </w:rPr>
        <w:t>80%</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）债券借贷等衍生品占产品总资产比例不高于</w:t>
      </w:r>
      <w:r>
        <w:rPr>
          <w:rFonts w:asciiTheme="majorEastAsia" w:eastAsiaTheme="majorEastAsia" w:hAnsiTheme="majorEastAsia" w:hint="eastAsia"/>
          <w:bCs/>
          <w:sz w:val="18"/>
          <w:szCs w:val="18"/>
        </w:rPr>
        <w:t>20%</w:t>
      </w:r>
      <w:r>
        <w:rPr>
          <w:rFonts w:asciiTheme="majorEastAsia" w:eastAsiaTheme="majorEastAsia" w:hAnsiTheme="majorEastAsia" w:hint="eastAsia"/>
          <w:bCs/>
          <w:sz w:val="18"/>
          <w:szCs w:val="18"/>
        </w:rPr>
        <w:t>。</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w:t>
      </w:r>
      <w:r>
        <w:rPr>
          <w:rFonts w:asciiTheme="majorEastAsia" w:eastAsiaTheme="majorEastAsia" w:hAnsiTheme="majorEastAsia" w:hint="eastAsia"/>
          <w:bCs/>
          <w:sz w:val="18"/>
          <w:szCs w:val="18"/>
        </w:rPr>
        <w:t>50%</w:t>
      </w:r>
      <w:r>
        <w:rPr>
          <w:rFonts w:asciiTheme="majorEastAsia" w:eastAsiaTheme="majorEastAsia" w:hAnsiTheme="majorEastAsia" w:hint="eastAsia"/>
          <w:bCs/>
          <w:sz w:val="18"/>
          <w:szCs w:val="18"/>
        </w:rPr>
        <w:t>以上。</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如果法律法规对本协议约定投资组合比例限制进行变更的，以变更后的规定为准。</w:t>
      </w:r>
    </w:p>
    <w:p w:rsidR="00137846" w:rsidRDefault="00863847">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个月内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金融市场发生重大变化导致理财产品投资比例暂时超出浮动区间且可能对理财产品收益产生重大影响的，产品管理人依约定及时向投资者进行信息披露。</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137846" w:rsidRDefault="00863847">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w:t>
      </w:r>
      <w:r>
        <w:rPr>
          <w:rFonts w:ascii="黑体" w:eastAsia="黑体" w:hAnsi="黑体"/>
          <w:bCs/>
          <w:sz w:val="18"/>
          <w:szCs w:val="18"/>
        </w:rPr>
        <w:t>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137846" w:rsidRDefault="00863847">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137846" w:rsidRDefault="00863847">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组合限制</w:t>
      </w:r>
    </w:p>
    <w:p w:rsidR="00137846" w:rsidRDefault="00863847">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w:t>
      </w:r>
      <w:r>
        <w:rPr>
          <w:rFonts w:asciiTheme="majorEastAsia" w:eastAsiaTheme="majorEastAsia" w:hAnsiTheme="majorEastAsia" w:hint="eastAsia"/>
          <w:bCs/>
          <w:kern w:val="0"/>
          <w:sz w:val="18"/>
          <w:szCs w:val="18"/>
        </w:rPr>
        <w:t>10%</w:t>
      </w:r>
      <w:r>
        <w:rPr>
          <w:rFonts w:asciiTheme="majorEastAsia" w:eastAsiaTheme="majorEastAsia" w:hAnsiTheme="majorEastAsia" w:hint="eastAsia"/>
          <w:bCs/>
          <w:kern w:val="0"/>
          <w:sz w:val="18"/>
          <w:szCs w:val="18"/>
        </w:rPr>
        <w:t>。</w:t>
      </w:r>
    </w:p>
    <w:p w:rsidR="00137846" w:rsidRDefault="00863847">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）全部公募理财产品持有单只证券或单只公募证券投资基金的市值，不得超过该证券市值或该公募证券投资基金市值的</w:t>
      </w:r>
      <w:r>
        <w:rPr>
          <w:rFonts w:asciiTheme="majorEastAsia" w:eastAsiaTheme="majorEastAsia" w:hAnsiTheme="majorEastAsia" w:hint="eastAsia"/>
          <w:bCs/>
          <w:kern w:val="0"/>
          <w:sz w:val="18"/>
          <w:szCs w:val="18"/>
        </w:rPr>
        <w:t>30%</w:t>
      </w:r>
      <w:r>
        <w:rPr>
          <w:rFonts w:asciiTheme="majorEastAsia" w:eastAsiaTheme="majorEastAsia" w:hAnsiTheme="majorEastAsia" w:hint="eastAsia"/>
          <w:bCs/>
          <w:kern w:val="0"/>
          <w:sz w:val="18"/>
          <w:szCs w:val="18"/>
        </w:rPr>
        <w:t>。</w:t>
      </w:r>
    </w:p>
    <w:p w:rsidR="00137846" w:rsidRDefault="00863847">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w:t>
      </w:r>
      <w:r>
        <w:rPr>
          <w:rFonts w:asciiTheme="majorEastAsia" w:eastAsiaTheme="majorEastAsia" w:hAnsiTheme="majorEastAsia" w:hint="eastAsia"/>
          <w:bCs/>
          <w:kern w:val="0"/>
          <w:sz w:val="18"/>
          <w:szCs w:val="18"/>
        </w:rPr>
        <w:t>200%</w:t>
      </w:r>
      <w:r>
        <w:rPr>
          <w:rFonts w:asciiTheme="majorEastAsia" w:eastAsiaTheme="majorEastAsia" w:hAnsiTheme="majorEastAsia" w:hint="eastAsia"/>
          <w:bCs/>
          <w:kern w:val="0"/>
          <w:sz w:val="18"/>
          <w:szCs w:val="18"/>
        </w:rPr>
        <w:t>。</w:t>
      </w:r>
    </w:p>
    <w:p w:rsidR="00137846" w:rsidRDefault="00863847">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w:t>
      </w:r>
      <w:r>
        <w:rPr>
          <w:rFonts w:asciiTheme="majorEastAsia" w:eastAsiaTheme="majorEastAsia" w:hAnsiTheme="majorEastAsia"/>
          <w:bCs/>
          <w:sz w:val="18"/>
          <w:szCs w:val="18"/>
        </w:rPr>
        <w:t>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137846" w:rsidRDefault="00863847">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w:t>
      </w:r>
      <w:r>
        <w:rPr>
          <w:rFonts w:ascii="宋体" w:hAnsi="宋体" w:hint="eastAsia"/>
          <w:bCs/>
          <w:sz w:val="18"/>
          <w:szCs w:val="18"/>
        </w:rPr>
        <w:t>投资限制：</w:t>
      </w:r>
    </w:p>
    <w:p w:rsidR="00137846" w:rsidRDefault="00863847">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137846" w:rsidRDefault="00863847">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137846" w:rsidRDefault="00863847">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w:t>
      </w:r>
      <w:r>
        <w:rPr>
          <w:rFonts w:ascii="宋体" w:hAnsi="宋体"/>
          <w:bCs/>
          <w:sz w:val="18"/>
          <w:szCs w:val="18"/>
        </w:rPr>
        <w:t>年第</w:t>
      </w:r>
      <w:r>
        <w:rPr>
          <w:rFonts w:ascii="宋体" w:hAnsi="宋体"/>
          <w:bCs/>
          <w:sz w:val="18"/>
          <w:szCs w:val="18"/>
        </w:rPr>
        <w:t>6</w:t>
      </w:r>
      <w:r>
        <w:rPr>
          <w:rFonts w:ascii="宋体" w:hAnsi="宋体"/>
          <w:bCs/>
          <w:sz w:val="18"/>
          <w:szCs w:val="18"/>
        </w:rPr>
        <w:t>号）第三十五条所列示资产之外，由未经金融监督管理部门许可设立、</w:t>
      </w:r>
      <w:r>
        <w:rPr>
          <w:rFonts w:ascii="宋体" w:hAnsi="宋体" w:hint="eastAsia"/>
          <w:bCs/>
          <w:sz w:val="18"/>
          <w:szCs w:val="18"/>
        </w:rPr>
        <w:t>不持有金融牌照的机构发行的产品或管理的资产，金融资产</w:t>
      </w:r>
      <w:r>
        <w:rPr>
          <w:rFonts w:ascii="宋体" w:hAnsi="宋体" w:hint="eastAsia"/>
          <w:bCs/>
          <w:sz w:val="18"/>
          <w:szCs w:val="18"/>
        </w:rPr>
        <w:t>投资公司的附属机构依法依规设立的私募股权投资基金以及国务院银行业监督管理机构另有规定的除外。</w:t>
      </w:r>
    </w:p>
    <w:p w:rsidR="00137846" w:rsidRDefault="00863847">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137846" w:rsidRDefault="00863847">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137846" w:rsidRDefault="00863847">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137846" w:rsidRDefault="00863847">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137846" w:rsidRDefault="00863847">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（五）业绩比较基准</w:t>
      </w:r>
      <w:r>
        <w:rPr>
          <w:rFonts w:asciiTheme="majorEastAsia" w:eastAsiaTheme="majorEastAsia" w:hAnsiTheme="majorEastAsia" w:hint="eastAsia"/>
          <w:b/>
          <w:bCs/>
          <w:sz w:val="18"/>
          <w:szCs w:val="18"/>
        </w:rPr>
        <w:t xml:space="preserve"> </w:t>
      </w:r>
    </w:p>
    <w:p w:rsidR="00137846" w:rsidRDefault="00863847">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137846" w:rsidRDefault="00863847">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137846" w:rsidRDefault="00863847">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w:t>
      </w:r>
      <w:r>
        <w:rPr>
          <w:rFonts w:asciiTheme="majorEastAsia" w:eastAsiaTheme="majorEastAsia" w:hAnsiTheme="majorEastAsia" w:hint="eastAsia"/>
          <w:kern w:val="0"/>
          <w:sz w:val="18"/>
          <w:szCs w:val="18"/>
        </w:rPr>
        <w:t xml:space="preserve"> </w:t>
      </w:r>
      <w:r>
        <w:rPr>
          <w:rFonts w:asciiTheme="majorEastAsia" w:eastAsiaTheme="majorEastAsia" w:hAnsiTheme="majorEastAsia" w:hint="eastAsia"/>
          <w:kern w:val="0"/>
          <w:sz w:val="18"/>
          <w:szCs w:val="18"/>
        </w:rPr>
        <w:t>产品管理人不设立业绩比较基准。</w:t>
      </w:r>
    </w:p>
    <w:p w:rsidR="00137846" w:rsidRDefault="00863847">
      <w:pPr>
        <w:autoSpaceDE w:val="0"/>
        <w:autoSpaceDN w:val="0"/>
        <w:adjustRightInd w:val="0"/>
        <w:spacing w:line="360" w:lineRule="auto"/>
        <w:ind w:firstLineChars="200" w:firstLine="361"/>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w:t>
      </w:r>
      <w:r>
        <w:rPr>
          <w:rFonts w:asciiTheme="majorEastAsia" w:eastAsiaTheme="majorEastAsia" w:hAnsiTheme="majorEastAsia" w:hint="eastAsia"/>
          <w:kern w:val="0"/>
          <w:sz w:val="18"/>
          <w:szCs w:val="18"/>
        </w:rPr>
        <w:t xml:space="preserve"> </w:t>
      </w:r>
      <w:r>
        <w:rPr>
          <w:rFonts w:asciiTheme="majorEastAsia" w:eastAsiaTheme="majorEastAsia" w:hAnsiTheme="majorEastAsia" w:hint="eastAsia"/>
          <w:kern w:val="0"/>
          <w:sz w:val="18"/>
          <w:szCs w:val="18"/>
        </w:rPr>
        <w:t>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137846" w:rsidRDefault="00863847">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137846" w:rsidRDefault="00863847">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137846" w:rsidRDefault="00863847">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w:t>
      </w:r>
      <w:r>
        <w:rPr>
          <w:rFonts w:asciiTheme="majorEastAsia" w:eastAsiaTheme="majorEastAsia" w:hAnsiTheme="majorEastAsia" w:hint="eastAsia"/>
          <w:kern w:val="0"/>
          <w:sz w:val="18"/>
          <w:szCs w:val="18"/>
        </w:rPr>
        <w:t>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137846" w:rsidRDefault="00863847">
      <w:pPr>
        <w:pStyle w:val="1"/>
        <w:spacing w:before="0" w:after="0" w:line="360" w:lineRule="auto"/>
        <w:jc w:val="center"/>
        <w:rPr>
          <w:rFonts w:ascii="Times New Roman"/>
          <w:sz w:val="30"/>
        </w:rPr>
      </w:pPr>
      <w:bookmarkStart w:id="28" w:name="_Toc74065742"/>
      <w:bookmarkStart w:id="29" w:name="_Toc139991735"/>
      <w:bookmarkStart w:id="30" w:name="_Toc1823"/>
      <w:bookmarkStart w:id="31" w:name="_Toc18797"/>
      <w:bookmarkStart w:id="32" w:name="_Toc21988"/>
      <w:bookmarkStart w:id="33" w:name="_Toc79154669"/>
      <w:bookmarkStart w:id="34" w:name="_Toc14893"/>
      <w:bookmarkStart w:id="35" w:name="_Toc18329"/>
      <w:bookmarkStart w:id="36" w:name="_Toc26986"/>
      <w:bookmarkStart w:id="37" w:name="_Toc88747125"/>
      <w:bookmarkStart w:id="38" w:name="_Toc17912"/>
      <w:bookmarkStart w:id="39" w:name="_Toc4741"/>
      <w:bookmarkStart w:id="40" w:name="_Toc18526"/>
      <w:bookmarkStart w:id="41" w:name="_Toc141703885"/>
      <w:bookmarkStart w:id="42" w:name="_Toc7848"/>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137846" w:rsidRDefault="00863847">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137846" w:rsidRDefault="00863847">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137846" w:rsidRDefault="00863847">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137846" w:rsidRDefault="00863847">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137846" w:rsidRDefault="00863847">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137846" w:rsidRDefault="00863847">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w:t>
      </w:r>
      <w:r>
        <w:rPr>
          <w:rFonts w:asciiTheme="majorEastAsia" w:eastAsiaTheme="majorEastAsia" w:hAnsiTheme="majorEastAsia" w:hint="eastAsia"/>
          <w:color w:val="auto"/>
          <w:sz w:val="18"/>
          <w:szCs w:val="18"/>
        </w:rPr>
        <w:t>品开立资金账户、证券账户以及投资所需的其他专用账户。</w:t>
      </w:r>
    </w:p>
    <w:p w:rsidR="00137846" w:rsidRDefault="00863847">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137846" w:rsidRDefault="00863847">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137846" w:rsidRDefault="00863847">
      <w:pPr>
        <w:pStyle w:val="1"/>
        <w:spacing w:before="0" w:after="0" w:line="360" w:lineRule="auto"/>
        <w:jc w:val="center"/>
        <w:rPr>
          <w:rFonts w:ascii="Times New Roman"/>
          <w:sz w:val="30"/>
        </w:rPr>
      </w:pPr>
      <w:bookmarkStart w:id="44" w:name="_Toc23261"/>
      <w:bookmarkStart w:id="45" w:name="_Toc79392606"/>
      <w:bookmarkStart w:id="46" w:name="_Toc79154670"/>
      <w:bookmarkStart w:id="47" w:name="_Toc88747126"/>
      <w:bookmarkStart w:id="48" w:name="_Toc10463"/>
      <w:bookmarkStart w:id="49" w:name="_Toc141703886"/>
      <w:bookmarkStart w:id="50" w:name="_Toc23822"/>
      <w:bookmarkStart w:id="51" w:name="_Toc139991736"/>
      <w:bookmarkStart w:id="52" w:name="_Toc1427"/>
      <w:bookmarkStart w:id="53" w:name="_Toc17244"/>
      <w:bookmarkStart w:id="54" w:name="_Toc123112234"/>
      <w:bookmarkStart w:id="55" w:name="_Toc4003"/>
      <w:bookmarkStart w:id="56" w:name="_Toc48649707"/>
      <w:bookmarkStart w:id="57" w:name="_Toc98560352"/>
      <w:bookmarkStart w:id="58" w:name="_Toc74065743"/>
      <w:bookmarkStart w:id="59" w:name="_Toc20733"/>
      <w:bookmarkStart w:id="60" w:name="_Toc1270"/>
      <w:bookmarkStart w:id="61" w:name="_Toc7920"/>
      <w:bookmarkStart w:id="62" w:name="_Toc123051452"/>
      <w:bookmarkStart w:id="63" w:name="_Toc123102453"/>
      <w:bookmarkStart w:id="64" w:name="_Toc610"/>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137846" w:rsidRDefault="00863847">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137846" w:rsidRDefault="00863847">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137846" w:rsidRDefault="00863847">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137846" w:rsidRDefault="00863847">
      <w:pPr>
        <w:pStyle w:val="Default"/>
        <w:spacing w:line="360" w:lineRule="auto"/>
        <w:ind w:firstLineChars="250" w:firstLine="450"/>
        <w:rPr>
          <w:sz w:val="18"/>
          <w:szCs w:val="18"/>
        </w:rPr>
      </w:pPr>
      <w:r>
        <w:rPr>
          <w:rFonts w:hAnsi="宋体" w:hint="eastAsia"/>
          <w:sz w:val="18"/>
          <w:szCs w:val="18"/>
        </w:rPr>
        <w:t>本产品存续期间，每周进行一次估值。如遇产品到期日、季末、半年度、年度末等时间节点管理人将增加估值日。</w:t>
      </w:r>
    </w:p>
    <w:p w:rsidR="00137846" w:rsidRDefault="00863847">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137846" w:rsidRDefault="00863847">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137846" w:rsidRDefault="00863847">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137846" w:rsidRDefault="00863847">
      <w:pPr>
        <w:pStyle w:val="Default"/>
        <w:spacing w:line="360" w:lineRule="auto"/>
        <w:ind w:firstLineChars="250" w:firstLine="452"/>
        <w:rPr>
          <w:rFonts w:hAnsi="宋体"/>
          <w:b/>
          <w:bCs/>
          <w:sz w:val="18"/>
          <w:szCs w:val="18"/>
        </w:rPr>
      </w:pPr>
      <w:r>
        <w:rPr>
          <w:rFonts w:hAnsi="宋体" w:hint="eastAsia"/>
          <w:b/>
          <w:bCs/>
          <w:sz w:val="18"/>
          <w:szCs w:val="18"/>
        </w:rPr>
        <w:t>本理财产品实际持仓依据前述投资范围约定，实际持仓资产参照下述具体品类资产估值方法估值。</w:t>
      </w:r>
    </w:p>
    <w:p w:rsidR="00137846" w:rsidRDefault="00863847">
      <w:pPr>
        <w:pStyle w:val="Default"/>
        <w:spacing w:line="360" w:lineRule="auto"/>
        <w:ind w:firstLineChars="200" w:firstLine="361"/>
        <w:rPr>
          <w:rFonts w:hAnsi="宋体"/>
          <w:b/>
          <w:bCs/>
          <w:sz w:val="18"/>
          <w:szCs w:val="18"/>
        </w:rPr>
      </w:pPr>
      <w:r>
        <w:rPr>
          <w:rFonts w:hAnsi="宋体" w:hint="eastAsia"/>
          <w:b/>
          <w:bCs/>
          <w:sz w:val="18"/>
          <w:szCs w:val="18"/>
        </w:rPr>
        <w:t>1.</w:t>
      </w:r>
      <w:r>
        <w:rPr>
          <w:rFonts w:hAnsi="宋体" w:hint="eastAsia"/>
          <w:b/>
          <w:bCs/>
          <w:sz w:val="18"/>
          <w:szCs w:val="18"/>
        </w:rPr>
        <w:t>标准化债权类资产估值</w:t>
      </w:r>
    </w:p>
    <w:p w:rsidR="00137846" w:rsidRDefault="00863847">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137846" w:rsidRDefault="00863847">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）投资以收取合同现金流量为目的并持有到期的债券，可使用摊余成本计量。</w:t>
      </w:r>
    </w:p>
    <w:p w:rsidR="00137846" w:rsidRDefault="00863847">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）除（</w:t>
      </w:r>
      <w:r>
        <w:rPr>
          <w:rFonts w:hAnsi="宋体" w:hint="eastAsia"/>
          <w:sz w:val="18"/>
          <w:szCs w:val="18"/>
        </w:rPr>
        <w:t>1</w:t>
      </w:r>
      <w:r>
        <w:rPr>
          <w:rFonts w:hAnsi="宋体" w:hint="eastAsia"/>
          <w:sz w:val="18"/>
          <w:szCs w:val="18"/>
        </w:rPr>
        <w:t>）以外的标准化债权类资产以公允价值计量，主要依据为第三方估值机构提供的价格数据。第三方估值机构包括：中央国债登记结算公司和中证指数有</w:t>
      </w:r>
      <w:r>
        <w:rPr>
          <w:rFonts w:hAnsi="宋体" w:hint="eastAsia"/>
          <w:sz w:val="18"/>
          <w:szCs w:val="18"/>
        </w:rPr>
        <w:t>限公司。</w:t>
      </w:r>
    </w:p>
    <w:p w:rsidR="00137846" w:rsidRDefault="00863847">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）在证券交易所上市的债券，如第三方估值机构提供的估值价格与市场收盘价存在差异，且管理人认为收盘价更能体现其公允价值，可与托管人协商一致后采用收盘价进行估值。</w:t>
      </w:r>
    </w:p>
    <w:p w:rsidR="00137846" w:rsidRDefault="00863847">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137846" w:rsidRDefault="00863847">
      <w:pPr>
        <w:pStyle w:val="Default"/>
        <w:spacing w:line="360" w:lineRule="auto"/>
        <w:ind w:firstLineChars="200" w:firstLine="360"/>
        <w:rPr>
          <w:rFonts w:hAnsi="宋体"/>
          <w:sz w:val="18"/>
          <w:szCs w:val="18"/>
        </w:rPr>
      </w:pPr>
      <w:r>
        <w:rPr>
          <w:rFonts w:hAnsi="宋体" w:hint="eastAsia"/>
          <w:sz w:val="18"/>
          <w:szCs w:val="18"/>
        </w:rPr>
        <w:t>(5)</w:t>
      </w:r>
      <w:r>
        <w:rPr>
          <w:rFonts w:hAnsi="宋体" w:hint="eastAsia"/>
          <w:sz w:val="18"/>
          <w:szCs w:val="18"/>
        </w:rPr>
        <w:t>对在银行间市场或交易所市场已发行未上市的债券，且第三方估值机构未提供估值数据，采用估值技术确定其公允价值。</w:t>
      </w:r>
    </w:p>
    <w:p w:rsidR="00137846" w:rsidRDefault="00863847">
      <w:pPr>
        <w:pStyle w:val="Default"/>
        <w:spacing w:line="360" w:lineRule="auto"/>
        <w:ind w:firstLineChars="200" w:firstLine="360"/>
        <w:rPr>
          <w:rFonts w:hAnsi="宋体"/>
          <w:sz w:val="18"/>
          <w:szCs w:val="18"/>
        </w:rPr>
      </w:pPr>
      <w:r>
        <w:rPr>
          <w:rFonts w:hAnsi="宋体" w:hint="eastAsia"/>
          <w:sz w:val="18"/>
          <w:szCs w:val="18"/>
        </w:rPr>
        <w:t>(6</w:t>
      </w:r>
      <w:r>
        <w:rPr>
          <w:rFonts w:hAnsi="宋体" w:hint="eastAsia"/>
          <w:sz w:val="18"/>
          <w:szCs w:val="18"/>
        </w:rPr>
        <w:t>）同一债券同时在两个或两个以上市场交易的，按债券所处的市场及相应的估值标准，分别进行估值。</w:t>
      </w:r>
    </w:p>
    <w:p w:rsidR="00137846" w:rsidRDefault="00863847">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137846" w:rsidRDefault="00863847">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137846" w:rsidRDefault="00863847">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w:t>
      </w:r>
      <w:r>
        <w:rPr>
          <w:rFonts w:hAnsi="宋体" w:hint="eastAsia"/>
          <w:b/>
          <w:bCs/>
          <w:sz w:val="18"/>
          <w:szCs w:val="18"/>
        </w:rPr>
        <w:t>非标准化债权类资产</w:t>
      </w:r>
    </w:p>
    <w:p w:rsidR="00137846" w:rsidRDefault="00863847">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137846" w:rsidRDefault="00863847">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w:t>
      </w:r>
      <w:r>
        <w:rPr>
          <w:rFonts w:hAnsi="宋体" w:hint="eastAsia"/>
          <w:b/>
          <w:bCs/>
          <w:sz w:val="18"/>
          <w:szCs w:val="18"/>
        </w:rPr>
        <w:t>上市公司股票估值</w:t>
      </w:r>
    </w:p>
    <w:p w:rsidR="00137846" w:rsidRDefault="00863847">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137846" w:rsidRDefault="00863847">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在证券交易所上市流通的股票，估值日有交易的，按估值日收盘价估值；估值日无交易，且最近交易日后未发生影响公允价值计量的重大事件的，按最近交易日的收盘价估值；估值日无交易，且最近交易日后发生影响</w:t>
      </w:r>
      <w:r>
        <w:rPr>
          <w:rFonts w:hAnsi="宋体" w:hint="eastAsia"/>
          <w:sz w:val="18"/>
          <w:szCs w:val="18"/>
        </w:rPr>
        <w:t>公允价值计量的重大事件的，应参考类似投资品种的现行价格及重大变化因素，调整最近交易日的收盘价确定公允价值。</w:t>
      </w:r>
    </w:p>
    <w:p w:rsidR="00137846" w:rsidRDefault="00863847">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）送股、转增股、配股和公开增发新股等发行未上市的股票，按估值日在证券交易所上市的同一股票的收盘价或最近交易日的收盘价确定公允价值。</w:t>
      </w:r>
    </w:p>
    <w:p w:rsidR="00137846" w:rsidRDefault="00863847">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137846" w:rsidRDefault="00863847">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）长期停牌股票，根据停牌原因、停</w:t>
      </w:r>
      <w:r>
        <w:rPr>
          <w:rFonts w:hAnsi="宋体" w:hint="eastAsia"/>
          <w:sz w:val="18"/>
          <w:szCs w:val="18"/>
        </w:rPr>
        <w:t>牌时间及停牌公司公告等信息，采用估值技术确定公允价值。</w:t>
      </w:r>
    </w:p>
    <w:p w:rsidR="00137846" w:rsidRDefault="00863847">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）新发行未上市股票，如果发行日后未发生影响公允价值计量的重大事件的，应采用发行价作为公允价值的最佳估计，已发生影响公允价值计量重大事件的应采用估值技术确定公允价值。</w:t>
      </w:r>
    </w:p>
    <w:p w:rsidR="00137846" w:rsidRDefault="00863847">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w:t>
      </w:r>
      <w:r>
        <w:rPr>
          <w:rFonts w:hAnsi="宋体" w:hint="eastAsia"/>
          <w:b/>
          <w:bCs/>
          <w:sz w:val="18"/>
          <w:szCs w:val="18"/>
        </w:rPr>
        <w:t>未上市公司股权</w:t>
      </w:r>
    </w:p>
    <w:p w:rsidR="00137846" w:rsidRDefault="00863847">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137846" w:rsidRDefault="00863847">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w:t>
      </w:r>
      <w:r>
        <w:rPr>
          <w:rFonts w:hAnsi="宋体" w:hint="eastAsia"/>
          <w:b/>
          <w:bCs/>
          <w:sz w:val="18"/>
          <w:szCs w:val="18"/>
        </w:rPr>
        <w:t>优先股</w:t>
      </w:r>
    </w:p>
    <w:p w:rsidR="00137846" w:rsidRDefault="00863847">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w:t>
      </w:r>
      <w:r>
        <w:rPr>
          <w:rFonts w:hAnsi="宋体" w:hint="eastAsia"/>
          <w:sz w:val="18"/>
          <w:szCs w:val="18"/>
        </w:rPr>
        <w:t>，可根据优先股股息支付条款，采用估值模型或依据第三方估值机构提供的价格数据估值。</w:t>
      </w:r>
    </w:p>
    <w:p w:rsidR="00137846" w:rsidRDefault="00863847">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w:t>
      </w:r>
      <w:r>
        <w:rPr>
          <w:rFonts w:hAnsi="宋体" w:hint="eastAsia"/>
          <w:b/>
          <w:bCs/>
          <w:sz w:val="18"/>
          <w:szCs w:val="18"/>
        </w:rPr>
        <w:t>证券投资基金估值</w:t>
      </w:r>
    </w:p>
    <w:p w:rsidR="00137846" w:rsidRDefault="00863847">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）非上市基金估值</w:t>
      </w:r>
    </w:p>
    <w:p w:rsidR="00137846" w:rsidRDefault="00863847">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本产品投资的境内非货币市场基金，按所投资基金估值日的基金份额净值估值；估值日基金净值未公布的，以基金管理人公布的最近一个工作日基金份额净值计算。</w:t>
      </w:r>
    </w:p>
    <w:p w:rsidR="00137846" w:rsidRDefault="00863847">
      <w:pPr>
        <w:pStyle w:val="Default"/>
        <w:spacing w:line="360" w:lineRule="auto"/>
        <w:ind w:firstLineChars="200" w:firstLine="360"/>
        <w:rPr>
          <w:rFonts w:hAnsi="宋体"/>
          <w:sz w:val="18"/>
          <w:szCs w:val="18"/>
        </w:rPr>
      </w:pPr>
      <w:r>
        <w:rPr>
          <w:rFonts w:hAnsi="宋体" w:hint="eastAsia"/>
          <w:sz w:val="18"/>
          <w:szCs w:val="18"/>
        </w:rPr>
        <w:lastRenderedPageBreak/>
        <w:t>2)</w:t>
      </w:r>
      <w:r>
        <w:rPr>
          <w:rFonts w:hAnsi="宋体" w:hint="eastAsia"/>
          <w:sz w:val="18"/>
          <w:szCs w:val="18"/>
        </w:rPr>
        <w:t>本产品投资的境内货币市场基金，按所投资基金前一估值日后至估值日期间（含节假日）的万份收益计提估值日基金收益。</w:t>
      </w:r>
    </w:p>
    <w:p w:rsidR="00137846" w:rsidRDefault="00863847">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）上市基金估值</w:t>
      </w:r>
    </w:p>
    <w:p w:rsidR="00137846" w:rsidRDefault="00863847">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w:t>
      </w:r>
      <w:r>
        <w:rPr>
          <w:rFonts w:hAnsi="宋体" w:hint="eastAsia"/>
          <w:sz w:val="18"/>
          <w:szCs w:val="18"/>
        </w:rPr>
        <w:t>ETF</w:t>
      </w:r>
      <w:r>
        <w:rPr>
          <w:rFonts w:hAnsi="宋体" w:hint="eastAsia"/>
          <w:sz w:val="18"/>
          <w:szCs w:val="18"/>
        </w:rPr>
        <w:t>基金、境内上市定期开放式基金、封闭式基金，按照所投资基金估值日的收盘价估值；估值</w:t>
      </w:r>
      <w:r>
        <w:rPr>
          <w:rFonts w:hAnsi="宋体" w:hint="eastAsia"/>
          <w:sz w:val="18"/>
          <w:szCs w:val="18"/>
        </w:rPr>
        <w:t>日无交易的，以最近交易日的收盘价估值。</w:t>
      </w:r>
    </w:p>
    <w:p w:rsidR="00137846" w:rsidRDefault="00863847">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本产品投资的境内上市开放式基金（</w:t>
      </w:r>
      <w:r>
        <w:rPr>
          <w:rFonts w:hAnsi="宋体" w:hint="eastAsia"/>
          <w:sz w:val="18"/>
          <w:szCs w:val="18"/>
        </w:rPr>
        <w:t>LOF</w:t>
      </w:r>
      <w:r>
        <w:rPr>
          <w:rFonts w:hAnsi="宋体" w:hint="eastAsia"/>
          <w:sz w:val="18"/>
          <w:szCs w:val="18"/>
        </w:rPr>
        <w:t>），按所投资基金估值日的基金份额净值估值；估值日基金净值未公布的，以基金管理人公布的最近一个工作日基金份额净值计算。</w:t>
      </w:r>
    </w:p>
    <w:p w:rsidR="00137846" w:rsidRDefault="00863847">
      <w:pPr>
        <w:pStyle w:val="Default"/>
        <w:spacing w:line="360" w:lineRule="auto"/>
        <w:ind w:firstLineChars="200" w:firstLine="360"/>
        <w:rPr>
          <w:rFonts w:hAnsi="宋体"/>
          <w:sz w:val="18"/>
          <w:szCs w:val="18"/>
        </w:rPr>
      </w:pPr>
      <w:r>
        <w:rPr>
          <w:rFonts w:hAnsi="宋体" w:hint="eastAsia"/>
          <w:sz w:val="18"/>
          <w:szCs w:val="18"/>
        </w:rPr>
        <w:t>3)</w:t>
      </w:r>
      <w:r>
        <w:rPr>
          <w:rFonts w:hAnsi="宋体" w:hint="eastAsia"/>
          <w:sz w:val="18"/>
          <w:szCs w:val="18"/>
        </w:rPr>
        <w:t>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137846" w:rsidRDefault="00863847">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w:t>
      </w:r>
      <w:r>
        <w:rPr>
          <w:rFonts w:hAnsi="宋体" w:hint="eastAsia"/>
          <w:b/>
          <w:bCs/>
          <w:sz w:val="18"/>
          <w:szCs w:val="18"/>
        </w:rPr>
        <w:t>其他资产管理产品的估值</w:t>
      </w:r>
    </w:p>
    <w:p w:rsidR="00137846" w:rsidRDefault="00863847">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w:t>
      </w:r>
      <w:r>
        <w:rPr>
          <w:rFonts w:hAnsi="宋体" w:hint="eastAsia"/>
          <w:sz w:val="18"/>
          <w:szCs w:val="18"/>
        </w:rPr>
        <w:t>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rsidR="00137846" w:rsidRDefault="00863847">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w:t>
      </w:r>
      <w:r>
        <w:rPr>
          <w:rFonts w:hAnsi="宋体" w:hint="eastAsia"/>
          <w:b/>
          <w:bCs/>
          <w:sz w:val="18"/>
          <w:szCs w:val="18"/>
        </w:rPr>
        <w:t>衍生金融工具估值</w:t>
      </w:r>
    </w:p>
    <w:p w:rsidR="00137846" w:rsidRDefault="00863847">
      <w:pPr>
        <w:pStyle w:val="Default"/>
        <w:spacing w:line="360" w:lineRule="auto"/>
        <w:ind w:firstLineChars="200" w:firstLine="360"/>
        <w:rPr>
          <w:rFonts w:hAnsi="宋体"/>
          <w:sz w:val="18"/>
          <w:szCs w:val="18"/>
        </w:rPr>
      </w:pPr>
      <w:r>
        <w:rPr>
          <w:rFonts w:hAnsi="宋体" w:hint="eastAsia"/>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hAnsi="宋体" w:hint="eastAsia"/>
          <w:sz w:val="18"/>
          <w:szCs w:val="18"/>
        </w:rPr>
        <w:t xml:space="preserve"> </w:t>
      </w:r>
    </w:p>
    <w:p w:rsidR="00137846" w:rsidRDefault="00863847">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w:t>
      </w:r>
      <w:r>
        <w:rPr>
          <w:rFonts w:hAnsi="宋体" w:hint="eastAsia"/>
          <w:b/>
          <w:bCs/>
          <w:sz w:val="18"/>
          <w:szCs w:val="18"/>
        </w:rPr>
        <w:t>存款、拆借、回购等货币市场工具的估值</w:t>
      </w:r>
    </w:p>
    <w:p w:rsidR="00137846" w:rsidRDefault="00863847">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137846" w:rsidRDefault="00863847">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w:t>
      </w:r>
      <w:r>
        <w:rPr>
          <w:rFonts w:hAnsi="宋体" w:hint="eastAsia"/>
          <w:sz w:val="18"/>
          <w:szCs w:val="18"/>
        </w:rPr>
        <w:t>如有确凿证据表明按上述方法进行估值不能客观反映其公允价值</w:t>
      </w:r>
      <w:r>
        <w:rPr>
          <w:rFonts w:hAnsi="宋体" w:hint="eastAsia"/>
          <w:sz w:val="18"/>
          <w:szCs w:val="18"/>
        </w:rPr>
        <w:t>的，产品管理人可根据具体情况与产品托管人商定后，在综合考虑市场成交、市场报价、流动性、收益率曲线等因素基础上，按最能反映公允价值的价格估值。</w:t>
      </w:r>
    </w:p>
    <w:p w:rsidR="00137846" w:rsidRDefault="00863847">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w:t>
      </w:r>
      <w:r>
        <w:rPr>
          <w:rFonts w:ascii="黑体" w:eastAsia="黑体" w:hAnsi="黑体" w:hint="eastAsia"/>
          <w:sz w:val="18"/>
          <w:szCs w:val="18"/>
        </w:rPr>
        <w:t>★估值方法的调整</w:t>
      </w:r>
    </w:p>
    <w:p w:rsidR="00137846" w:rsidRDefault="00863847">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137846" w:rsidRDefault="00863847">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137846" w:rsidRDefault="00863847">
      <w:pPr>
        <w:pStyle w:val="Default"/>
        <w:spacing w:line="360" w:lineRule="auto"/>
        <w:ind w:firstLineChars="200" w:firstLine="360"/>
        <w:rPr>
          <w:rFonts w:hAnsi="宋体"/>
          <w:sz w:val="18"/>
          <w:szCs w:val="18"/>
        </w:rPr>
      </w:pPr>
      <w:r>
        <w:rPr>
          <w:rFonts w:hAnsi="宋体" w:hint="eastAsia"/>
          <w:sz w:val="18"/>
          <w:szCs w:val="18"/>
        </w:rPr>
        <w:lastRenderedPageBreak/>
        <w:t>1.</w:t>
      </w:r>
      <w:r>
        <w:rPr>
          <w:rFonts w:hAnsi="宋体" w:hint="eastAsia"/>
          <w:sz w:val="18"/>
          <w:szCs w:val="18"/>
        </w:rPr>
        <w:t>产品份额净值是按照估值日产品资产净值除以当日产品总份额计算，四舍五入保留</w:t>
      </w:r>
      <w:r>
        <w:rPr>
          <w:rFonts w:hAnsi="宋体" w:hint="eastAsia"/>
          <w:sz w:val="18"/>
          <w:szCs w:val="18"/>
        </w:rPr>
        <w:t>5</w:t>
      </w:r>
      <w:r>
        <w:rPr>
          <w:rFonts w:hAnsi="宋体" w:hint="eastAsia"/>
          <w:sz w:val="18"/>
          <w:szCs w:val="18"/>
        </w:rPr>
        <w:t>位小数。国家另有规定的，从其规定。</w:t>
      </w:r>
    </w:p>
    <w:p w:rsidR="00137846" w:rsidRDefault="00863847">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产品管理人对理财资产估值后，将产品份额净值发送产品托管人，经产品托管人复核无误后，由产品管理人按规定对外公布。</w:t>
      </w:r>
      <w:r>
        <w:rPr>
          <w:rFonts w:hAnsi="宋体" w:hint="eastAsia"/>
          <w:sz w:val="18"/>
          <w:szCs w:val="18"/>
        </w:rPr>
        <w:t xml:space="preserve"> </w:t>
      </w:r>
    </w:p>
    <w:p w:rsidR="00137846" w:rsidRDefault="00863847">
      <w:pPr>
        <w:pStyle w:val="Default"/>
        <w:spacing w:line="360" w:lineRule="auto"/>
        <w:ind w:firstLineChars="200" w:firstLine="360"/>
        <w:rPr>
          <w:rFonts w:hAnsi="宋体"/>
          <w:sz w:val="18"/>
          <w:szCs w:val="18"/>
        </w:rPr>
      </w:pPr>
      <w:r>
        <w:rPr>
          <w:rFonts w:hAnsi="宋体" w:hint="eastAsia"/>
          <w:sz w:val="18"/>
          <w:szCs w:val="18"/>
        </w:rPr>
        <w:t xml:space="preserve">3. </w:t>
      </w:r>
      <w:r>
        <w:rPr>
          <w:rFonts w:hAnsi="宋体" w:hint="eastAsia"/>
          <w:sz w:val="18"/>
          <w:szCs w:val="18"/>
        </w:rPr>
        <w:t>如产品管理人或产品托管人发现理财估值违反本说明书约定的估值方法、程序及相关法律法规的规定或者未能充分维护理财份额持有人权益时，应立即通知对方，共同查明原因，双方协商解决。</w:t>
      </w:r>
      <w:r>
        <w:rPr>
          <w:rFonts w:hAnsi="宋体" w:hint="eastAsia"/>
          <w:sz w:val="18"/>
          <w:szCs w:val="18"/>
        </w:rPr>
        <w:t xml:space="preserve"> </w:t>
      </w:r>
    </w:p>
    <w:p w:rsidR="00137846" w:rsidRDefault="00863847">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137846" w:rsidRDefault="00863847">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w:t>
      </w:r>
      <w:r>
        <w:rPr>
          <w:rFonts w:hAnsi="宋体" w:hint="eastAsia"/>
          <w:sz w:val="18"/>
          <w:szCs w:val="18"/>
        </w:rPr>
        <w:t>法达成一致的意见，按照产品管理人对理财资产净值的计算结果对外予以公布。</w:t>
      </w:r>
    </w:p>
    <w:p w:rsidR="00137846" w:rsidRDefault="00863847">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137846" w:rsidRDefault="00863847">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137846" w:rsidRDefault="00863847">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hint="eastAsia"/>
          <w:sz w:val="18"/>
          <w:szCs w:val="18"/>
        </w:rPr>
        <w:t>理财产品投资涉及的交易市场遇法定节假日或其他原因暂停营业时；</w:t>
      </w:r>
    </w:p>
    <w:p w:rsidR="00137846" w:rsidRDefault="00863847">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因任何不可抗力致使理财产品管理人、托管人无法准确评估资产价值时；</w:t>
      </w:r>
    </w:p>
    <w:p w:rsidR="00137846" w:rsidRDefault="00863847">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w:t>
      </w:r>
      <w:r>
        <w:rPr>
          <w:rFonts w:ascii="黑体" w:eastAsia="黑体" w:hAnsi="黑体" w:hint="eastAsia"/>
          <w:sz w:val="18"/>
          <w:szCs w:val="18"/>
        </w:rPr>
        <w:t>监管机构规定的其他情形。</w:t>
      </w:r>
    </w:p>
    <w:p w:rsidR="00137846" w:rsidRDefault="00863847">
      <w:pPr>
        <w:widowControl/>
        <w:spacing w:line="360" w:lineRule="auto"/>
        <w:jc w:val="left"/>
        <w:rPr>
          <w:rFonts w:ascii="宋体" w:hAnsi="宋体"/>
          <w:kern w:val="0"/>
          <w:sz w:val="18"/>
          <w:szCs w:val="18"/>
        </w:rPr>
      </w:pPr>
      <w:r>
        <w:rPr>
          <w:rFonts w:hAnsi="宋体"/>
          <w:sz w:val="18"/>
          <w:szCs w:val="18"/>
        </w:rPr>
        <w:br w:type="page"/>
      </w:r>
    </w:p>
    <w:p w:rsidR="00137846" w:rsidRDefault="00863847">
      <w:pPr>
        <w:pStyle w:val="1"/>
        <w:spacing w:before="0" w:after="0" w:line="360" w:lineRule="auto"/>
        <w:ind w:left="60" w:firstLine="10"/>
        <w:jc w:val="center"/>
        <w:rPr>
          <w:rFonts w:ascii="Times New Roman"/>
          <w:sz w:val="30"/>
        </w:rPr>
      </w:pPr>
      <w:bookmarkStart w:id="65" w:name="_Hlt70481650"/>
      <w:bookmarkStart w:id="66" w:name="_Toc123051453"/>
      <w:bookmarkStart w:id="67" w:name="_Toc139991737"/>
      <w:bookmarkStart w:id="68" w:name="_Toc79154671"/>
      <w:bookmarkStart w:id="69" w:name="_Toc3601"/>
      <w:bookmarkStart w:id="70" w:name="_Toc31644"/>
      <w:bookmarkStart w:id="71" w:name="_Toc123112235"/>
      <w:bookmarkStart w:id="72" w:name="_Toc88747127"/>
      <w:bookmarkStart w:id="73" w:name="_Toc6405"/>
      <w:bookmarkStart w:id="74" w:name="_Toc31235"/>
      <w:bookmarkStart w:id="75" w:name="_Toc15143"/>
      <w:bookmarkStart w:id="76" w:name="_Toc74065744"/>
      <w:bookmarkStart w:id="77" w:name="_Toc14835"/>
      <w:bookmarkStart w:id="78" w:name="_Toc123102454"/>
      <w:bookmarkStart w:id="79" w:name="_Toc12245"/>
      <w:bookmarkStart w:id="80" w:name="_Toc29251"/>
      <w:bookmarkStart w:id="81" w:name="_Toc141703887"/>
      <w:bookmarkStart w:id="82" w:name="_Toc98560353"/>
      <w:bookmarkStart w:id="83" w:name="_Toc31653"/>
      <w:bookmarkStart w:id="84" w:name="_Toc26207"/>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79392580"/>
      <w:bookmarkStart w:id="87" w:name="_Toc57530239"/>
      <w:bookmarkStart w:id="88" w:name="_Toc15118234"/>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37846" w:rsidRDefault="00863847">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137846" w:rsidRDefault="00863847">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 </w:t>
      </w:r>
      <w:r>
        <w:rPr>
          <w:rFonts w:hAnsi="宋体" w:hint="eastAsia"/>
          <w:color w:val="auto"/>
          <w:sz w:val="18"/>
          <w:szCs w:val="18"/>
        </w:rPr>
        <w:t>依据分配时点，理财利益的分配可分为“期间分配”与“终止分配”。</w:t>
      </w:r>
    </w:p>
    <w:p w:rsidR="00137846" w:rsidRDefault="00863847">
      <w:pPr>
        <w:pStyle w:val="Default"/>
        <w:spacing w:line="360" w:lineRule="auto"/>
        <w:ind w:firstLineChars="200" w:firstLine="360"/>
        <w:rPr>
          <w:rFonts w:hAnsi="宋体"/>
          <w:color w:val="auto"/>
          <w:sz w:val="18"/>
          <w:szCs w:val="18"/>
        </w:rPr>
      </w:pPr>
      <w:r>
        <w:rPr>
          <w:rFonts w:hAnsi="宋体" w:hint="eastAsia"/>
          <w:color w:val="auto"/>
          <w:sz w:val="18"/>
          <w:szCs w:val="18"/>
        </w:rPr>
        <w:t xml:space="preserve">2. </w:t>
      </w:r>
      <w:r>
        <w:rPr>
          <w:rFonts w:hAnsi="宋体" w:hint="eastAsia"/>
          <w:color w:val="auto"/>
          <w:sz w:val="18"/>
          <w:szCs w:val="18"/>
        </w:rPr>
        <w:t>依据分配方式，理财利益的分配可分为“现金分配”与“非现金分配”。</w:t>
      </w:r>
    </w:p>
    <w:p w:rsidR="00137846" w:rsidRDefault="00863847">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137846" w:rsidRDefault="00863847">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hint="eastAsia"/>
          <w:color w:val="auto"/>
          <w:sz w:val="18"/>
          <w:szCs w:val="18"/>
        </w:rPr>
        <w:t>本产品利益分配应遵循下列原则：</w:t>
      </w:r>
      <w:r>
        <w:rPr>
          <w:rFonts w:hAnsi="宋体" w:hint="eastAsia"/>
          <w:color w:val="auto"/>
          <w:sz w:val="18"/>
          <w:szCs w:val="18"/>
        </w:rPr>
        <w:t xml:space="preserve"> </w:t>
      </w:r>
    </w:p>
    <w:p w:rsidR="00137846" w:rsidRDefault="00863847">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137846" w:rsidRDefault="00863847">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137846" w:rsidRDefault="00863847">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137846" w:rsidRDefault="00863847">
      <w:pPr>
        <w:pStyle w:val="Default"/>
        <w:spacing w:line="360" w:lineRule="auto"/>
        <w:ind w:firstLineChars="200" w:firstLine="361"/>
        <w:rPr>
          <w:rFonts w:hAnsi="宋体"/>
          <w:b/>
          <w:bCs/>
          <w:color w:val="auto"/>
          <w:sz w:val="18"/>
          <w:szCs w:val="18"/>
        </w:rPr>
      </w:pPr>
      <w:r>
        <w:rPr>
          <w:rFonts w:hAnsi="宋体" w:hint="eastAsia"/>
          <w:b/>
          <w:bCs/>
          <w:color w:val="auto"/>
          <w:sz w:val="18"/>
          <w:szCs w:val="18"/>
        </w:rPr>
        <w:t>1.</w:t>
      </w:r>
      <w:r>
        <w:rPr>
          <w:rFonts w:hAnsi="宋体" w:hint="eastAsia"/>
          <w:b/>
          <w:bCs/>
          <w:color w:val="auto"/>
          <w:sz w:val="18"/>
          <w:szCs w:val="18"/>
        </w:rPr>
        <w:t>分配方案要点：</w:t>
      </w:r>
    </w:p>
    <w:p w:rsidR="00137846" w:rsidRDefault="00863847">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）本产品的分配时点包括“期间分配”和“终止分配”。</w:t>
      </w:r>
    </w:p>
    <w:p w:rsidR="00137846" w:rsidRDefault="00863847">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）本产品的分配方式仅采取“现金分配”。</w:t>
      </w:r>
    </w:p>
    <w:p w:rsidR="00137846" w:rsidRDefault="00863847">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color w:val="auto"/>
          <w:sz w:val="18"/>
          <w:szCs w:val="18"/>
        </w:rPr>
        <w:t>具体理财利益分配方案由产品管理人拟定，并由产品托管人复核后确定。</w:t>
      </w:r>
    </w:p>
    <w:p w:rsidR="00137846" w:rsidRDefault="00863847">
      <w:pPr>
        <w:pStyle w:val="Default"/>
        <w:spacing w:line="360" w:lineRule="auto"/>
        <w:ind w:firstLineChars="200" w:firstLine="360"/>
        <w:rPr>
          <w:rFonts w:hAnsi="宋体"/>
          <w:color w:val="auto"/>
          <w:sz w:val="18"/>
          <w:szCs w:val="18"/>
        </w:rPr>
      </w:pPr>
      <w:r>
        <w:rPr>
          <w:rFonts w:hAnsi="宋体" w:hint="eastAsia"/>
          <w:color w:val="auto"/>
          <w:sz w:val="18"/>
          <w:szCs w:val="18"/>
        </w:rPr>
        <w:t>3.</w:t>
      </w:r>
      <w:r>
        <w:rPr>
          <w:rFonts w:hAnsi="宋体" w:hint="eastAsia"/>
          <w:color w:val="auto"/>
          <w:sz w:val="18"/>
          <w:szCs w:val="18"/>
        </w:rPr>
        <w:t>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 w:rsidR="00137846" w:rsidRDefault="00863847">
      <w:pPr>
        <w:spacing w:line="360" w:lineRule="auto"/>
        <w:ind w:firstLine="360"/>
        <w:rPr>
          <w:rFonts w:ascii="宋体" w:hAnsi="宋体"/>
          <w:b/>
          <w:sz w:val="18"/>
          <w:szCs w:val="18"/>
        </w:rPr>
      </w:pPr>
      <w:r>
        <w:rPr>
          <w:rFonts w:ascii="宋体" w:hAnsi="宋体" w:hint="eastAsia"/>
          <w:b/>
          <w:kern w:val="0"/>
          <w:sz w:val="18"/>
          <w:szCs w:val="18"/>
        </w:rPr>
        <w:t>（四）理财利益的分配</w:t>
      </w:r>
    </w:p>
    <w:p w:rsidR="00137846" w:rsidRDefault="00863847">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hint="eastAsia"/>
          <w:color w:val="auto"/>
          <w:sz w:val="18"/>
          <w:szCs w:val="18"/>
        </w:rPr>
        <w:t>理财利益的分配日</w:t>
      </w:r>
    </w:p>
    <w:p w:rsidR="00137846" w:rsidRDefault="00863847">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）若为期间分配的，原则上产品管理人应于分配基准日后【</w:t>
      </w:r>
      <w:r>
        <w:rPr>
          <w:rFonts w:hAnsi="宋体" w:hint="eastAsia"/>
          <w:color w:val="auto"/>
          <w:sz w:val="18"/>
          <w:szCs w:val="18"/>
        </w:rPr>
        <w:t>5</w:t>
      </w:r>
      <w:r>
        <w:rPr>
          <w:rFonts w:hAnsi="宋体" w:hint="eastAsia"/>
          <w:color w:val="auto"/>
          <w:sz w:val="18"/>
          <w:szCs w:val="18"/>
        </w:rPr>
        <w:t>】个工作日内分配理财利益（如有）。</w:t>
      </w:r>
    </w:p>
    <w:p w:rsidR="00137846" w:rsidRDefault="00863847">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）若为终止分配的，产品管理人应按“第十条</w:t>
      </w:r>
      <w:r>
        <w:rPr>
          <w:rFonts w:hAnsi="宋体" w:hint="eastAsia"/>
          <w:color w:val="auto"/>
          <w:sz w:val="18"/>
          <w:szCs w:val="18"/>
        </w:rPr>
        <w:t xml:space="preserve"> </w:t>
      </w:r>
      <w:r>
        <w:rPr>
          <w:rFonts w:hAnsi="宋体" w:hint="eastAsia"/>
          <w:color w:val="auto"/>
          <w:sz w:val="18"/>
          <w:szCs w:val="18"/>
        </w:rPr>
        <w:t>理财产品的终止与清算”中产品清算期的相关约定向投资者分配理财利益（如有）。</w:t>
      </w:r>
    </w:p>
    <w:p w:rsidR="00137846" w:rsidRDefault="00863847">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具体的理财利益分配以实际情况为准。</w:t>
      </w:r>
    </w:p>
    <w:p w:rsidR="00137846" w:rsidRDefault="00863847">
      <w:pPr>
        <w:widowControl/>
        <w:spacing w:line="360" w:lineRule="auto"/>
        <w:jc w:val="left"/>
        <w:rPr>
          <w:rFonts w:ascii="宋体" w:hAnsi="宋体"/>
          <w:kern w:val="0"/>
          <w:sz w:val="18"/>
          <w:szCs w:val="18"/>
        </w:rPr>
      </w:pPr>
      <w:r>
        <w:rPr>
          <w:rFonts w:hAnsi="宋体"/>
          <w:sz w:val="18"/>
          <w:szCs w:val="18"/>
        </w:rPr>
        <w:br w:type="page"/>
      </w:r>
    </w:p>
    <w:p w:rsidR="00137846" w:rsidRDefault="00863847">
      <w:pPr>
        <w:pStyle w:val="1"/>
        <w:spacing w:before="0" w:after="0" w:line="360" w:lineRule="auto"/>
        <w:jc w:val="center"/>
        <w:rPr>
          <w:rFonts w:ascii="Times New Roman"/>
          <w:sz w:val="30"/>
        </w:rPr>
      </w:pPr>
      <w:bookmarkStart w:id="90" w:name="_Hlt88897298"/>
      <w:bookmarkStart w:id="91" w:name="_Hlt88825574"/>
      <w:bookmarkStart w:id="92" w:name="_Toc4559"/>
      <w:bookmarkStart w:id="93" w:name="_Toc25783"/>
      <w:bookmarkStart w:id="94" w:name="_Toc3771"/>
      <w:bookmarkStart w:id="95" w:name="_Toc123102455"/>
      <w:bookmarkStart w:id="96" w:name="_Toc7058"/>
      <w:bookmarkStart w:id="97" w:name="_Toc88747128"/>
      <w:bookmarkStart w:id="98" w:name="_Toc6447"/>
      <w:bookmarkStart w:id="99" w:name="_Toc123112236"/>
      <w:bookmarkStart w:id="100" w:name="_Toc139991738"/>
      <w:bookmarkStart w:id="101" w:name="_Toc18567"/>
      <w:bookmarkStart w:id="102" w:name="_Toc3321"/>
      <w:bookmarkStart w:id="103" w:name="_Toc11030"/>
      <w:bookmarkStart w:id="104" w:name="_Toc79392583"/>
      <w:bookmarkStart w:id="105" w:name="_Toc98560354"/>
      <w:bookmarkStart w:id="106" w:name="_Toc9706"/>
      <w:bookmarkStart w:id="107" w:name="_Toc10650"/>
      <w:bookmarkStart w:id="108" w:name="_Toc123051454"/>
      <w:bookmarkStart w:id="109" w:name="_Toc79154672"/>
      <w:bookmarkStart w:id="110" w:name="_Toc74065745"/>
      <w:bookmarkStart w:id="111" w:name="_Toc141703888"/>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137846" w:rsidRDefault="00863847">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137846" w:rsidRDefault="00863847">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137846" w:rsidRDefault="00863847">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kern w:val="0"/>
          <w:sz w:val="18"/>
          <w:szCs w:val="18"/>
        </w:rPr>
        <w:t>）理财产品的认购费</w:t>
      </w:r>
      <w:r>
        <w:rPr>
          <w:rFonts w:ascii="宋体" w:hAnsi="宋体" w:hint="eastAsia"/>
          <w:kern w:val="0"/>
          <w:sz w:val="18"/>
          <w:szCs w:val="18"/>
        </w:rPr>
        <w:t>；</w:t>
      </w:r>
    </w:p>
    <w:p w:rsidR="00137846" w:rsidRDefault="00863847">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）理财产品的销售服务费</w:t>
      </w:r>
      <w:r>
        <w:rPr>
          <w:rFonts w:ascii="宋体" w:hAnsi="宋体" w:hint="eastAsia"/>
          <w:kern w:val="0"/>
          <w:sz w:val="18"/>
          <w:szCs w:val="18"/>
        </w:rPr>
        <w:t>；</w:t>
      </w:r>
    </w:p>
    <w:p w:rsidR="00137846" w:rsidRDefault="00863847">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）理财产品的投资管理费及超额业绩报酬；</w:t>
      </w:r>
    </w:p>
    <w:p w:rsidR="00137846" w:rsidRDefault="00863847">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137846" w:rsidRDefault="00863847">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）理财产品的证券交易费用；</w:t>
      </w:r>
    </w:p>
    <w:p w:rsidR="00137846" w:rsidRDefault="00863847">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137846" w:rsidRDefault="00863847">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137846" w:rsidRDefault="00863847">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137846" w:rsidRDefault="00863847">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137846" w:rsidRDefault="00863847">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137846" w:rsidRDefault="00863847">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w:t>
      </w:r>
      <w:r>
        <w:rPr>
          <w:rFonts w:ascii="宋体" w:hAnsi="宋体" w:hint="eastAsia"/>
          <w:kern w:val="0"/>
          <w:sz w:val="18"/>
          <w:szCs w:val="18"/>
        </w:rPr>
        <w:t>理财产品的销售服务费</w:t>
      </w:r>
    </w:p>
    <w:p w:rsidR="00137846" w:rsidRDefault="00863847">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137846" w:rsidRDefault="00863847">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kern w:val="0"/>
          <w:sz w:val="18"/>
          <w:szCs w:val="18"/>
        </w:rPr>
        <w:t>销售服务费年费率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137846" w:rsidRDefault="00863847">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为每日应计提的销售服务费</w:t>
      </w:r>
    </w:p>
    <w:p w:rsidR="00137846" w:rsidRDefault="00863847">
      <w:pPr>
        <w:widowControl/>
        <w:spacing w:line="360" w:lineRule="auto"/>
        <w:ind w:firstLineChars="200" w:firstLine="360"/>
        <w:jc w:val="left"/>
        <w:rPr>
          <w:rFonts w:ascii="宋体" w:hAnsi="宋体"/>
          <w:sz w:val="18"/>
          <w:szCs w:val="18"/>
        </w:rPr>
      </w:pPr>
      <w:r>
        <w:rPr>
          <w:rFonts w:ascii="宋体" w:hAnsi="宋体"/>
          <w:kern w:val="0"/>
          <w:sz w:val="18"/>
          <w:szCs w:val="18"/>
        </w:rPr>
        <w:t>E</w:t>
      </w:r>
      <w:r>
        <w:rPr>
          <w:rFonts w:ascii="宋体" w:hAnsi="宋体"/>
          <w:kern w:val="0"/>
          <w:sz w:val="18"/>
          <w:szCs w:val="18"/>
        </w:rPr>
        <w:t>为前一日的理财资产净值</w:t>
      </w:r>
    </w:p>
    <w:p w:rsidR="00137846" w:rsidRDefault="00863847">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ajorEastAsia" w:eastAsiaTheme="majorEastAsia" w:hAnsiTheme="majorEastAsia" w:hint="eastAsia"/>
          <w:color w:val="auto"/>
          <w:kern w:val="2"/>
          <w:sz w:val="18"/>
          <w:szCs w:val="18"/>
        </w:rPr>
        <w:t>为准。</w:t>
      </w:r>
    </w:p>
    <w:p w:rsidR="00137846" w:rsidRDefault="00863847">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w:t>
      </w:r>
      <w:r>
        <w:rPr>
          <w:rFonts w:ascii="宋体" w:hAnsi="宋体" w:hint="eastAsia"/>
          <w:kern w:val="0"/>
          <w:sz w:val="18"/>
          <w:szCs w:val="18"/>
        </w:rPr>
        <w:t>理财产品</w:t>
      </w:r>
      <w:r>
        <w:rPr>
          <w:rFonts w:ascii="宋体" w:hAnsi="宋体"/>
          <w:kern w:val="0"/>
          <w:sz w:val="18"/>
          <w:szCs w:val="18"/>
        </w:rPr>
        <w:t>的投资管理费</w:t>
      </w:r>
    </w:p>
    <w:p w:rsidR="00137846" w:rsidRDefault="00863847">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137846" w:rsidRDefault="00863847">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投资管理费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137846" w:rsidRDefault="00863847">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投资管理费</w:t>
      </w:r>
    </w:p>
    <w:p w:rsidR="00137846" w:rsidRDefault="00863847">
      <w:pPr>
        <w:widowControl/>
        <w:spacing w:line="360" w:lineRule="auto"/>
        <w:ind w:firstLineChars="200" w:firstLine="360"/>
        <w:jc w:val="left"/>
        <w:rPr>
          <w:rFonts w:ascii="宋体" w:hAnsi="宋体"/>
          <w:kern w:val="0"/>
          <w:sz w:val="18"/>
          <w:szCs w:val="18"/>
        </w:rPr>
      </w:pPr>
      <w:r>
        <w:rPr>
          <w:rFonts w:ascii="宋体" w:hAnsi="宋体"/>
          <w:kern w:val="0"/>
          <w:sz w:val="18"/>
          <w:szCs w:val="18"/>
        </w:rPr>
        <w:t>E</w:t>
      </w:r>
      <w:r>
        <w:rPr>
          <w:rFonts w:ascii="宋体" w:hAnsi="宋体"/>
          <w:kern w:val="0"/>
          <w:sz w:val="18"/>
          <w:szCs w:val="18"/>
        </w:rPr>
        <w:t>为前一日的理财资产净值</w:t>
      </w:r>
    </w:p>
    <w:p w:rsidR="00137846" w:rsidRDefault="00863847">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137846" w:rsidRDefault="00863847">
      <w:pPr>
        <w:widowControl/>
        <w:spacing w:line="360" w:lineRule="auto"/>
        <w:ind w:firstLineChars="200" w:firstLine="360"/>
        <w:jc w:val="left"/>
        <w:rPr>
          <w:rFonts w:ascii="宋体" w:hAnsi="宋体"/>
          <w:kern w:val="0"/>
          <w:sz w:val="18"/>
          <w:szCs w:val="18"/>
        </w:rPr>
      </w:pPr>
      <w:r>
        <w:rPr>
          <w:rFonts w:ascii="宋体" w:hAnsi="宋体"/>
          <w:kern w:val="0"/>
          <w:sz w:val="18"/>
          <w:szCs w:val="18"/>
        </w:rPr>
        <w:lastRenderedPageBreak/>
        <w:t>（</w:t>
      </w:r>
      <w:r>
        <w:rPr>
          <w:rFonts w:ascii="宋体" w:hAnsi="宋体"/>
          <w:kern w:val="0"/>
          <w:sz w:val="18"/>
          <w:szCs w:val="18"/>
        </w:rPr>
        <w:t>4</w:t>
      </w:r>
      <w:r>
        <w:rPr>
          <w:rFonts w:ascii="宋体" w:hAnsi="宋体"/>
          <w:kern w:val="0"/>
          <w:sz w:val="18"/>
          <w:szCs w:val="18"/>
        </w:rPr>
        <w:t>）超额业绩报酬</w:t>
      </w:r>
    </w:p>
    <w:p w:rsidR="00137846" w:rsidRDefault="00863847">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在产品终止日时，若理财资产扣除销售服务费、产品托管费和投资管理费等相关费用后，产品终止日产品份额净值折算的年化收益率超过业绩报酬计提基准，则产品管理人收取超出部分的一定比例作为超额业绩报酬。由此造成产品终止日产品份额净值调整的，以调整后的产品份额净值为准进行利益分配。</w:t>
      </w:r>
    </w:p>
    <w:p w:rsidR="00137846" w:rsidRDefault="00863847">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超额业绩报酬依照上述约定，从理财财产中支付。超额业绩报酬的具体比例数值以《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w:t>
      </w:r>
      <w:r>
        <w:rPr>
          <w:rFonts w:asciiTheme="minorEastAsia" w:eastAsiaTheme="minorEastAsia" w:hAnsiTheme="minorEastAsia" w:hint="eastAsia"/>
          <w:sz w:val="18"/>
          <w:szCs w:val="18"/>
        </w:rPr>
        <w:t>基本情况”</w:t>
      </w:r>
      <w:r>
        <w:rPr>
          <w:rFonts w:asciiTheme="majorEastAsia" w:eastAsiaTheme="majorEastAsia" w:hAnsiTheme="majorEastAsia" w:hint="eastAsia"/>
          <w:sz w:val="18"/>
          <w:szCs w:val="18"/>
        </w:rPr>
        <w:t>为准。</w:t>
      </w:r>
    </w:p>
    <w:p w:rsidR="00137846" w:rsidRDefault="00863847">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）收取超额业绩报酬的原则：</w:t>
      </w:r>
    </w:p>
    <w:p w:rsidR="00137846" w:rsidRDefault="00863847">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137846" w:rsidRDefault="00863847">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②在产品终止日，本产品对符合超额业绩报酬提取条件的产品份额计提超额业绩报酬；</w:t>
      </w:r>
    </w:p>
    <w:p w:rsidR="00137846" w:rsidRDefault="00863847">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137846" w:rsidRDefault="00863847">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）超额业绩报酬计提方法</w:t>
      </w:r>
    </w:p>
    <w:p w:rsidR="00137846" w:rsidRDefault="00863847">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137846" w:rsidRDefault="00863847">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137846" w:rsidRDefault="00863847">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137846" w:rsidRDefault="00863847">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产品份额超额业绩报酬计提日为产品终止日。</w:t>
      </w:r>
    </w:p>
    <w:p w:rsidR="00137846" w:rsidRDefault="00863847">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137846" w:rsidRDefault="00863847">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份额年化收益率（</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）超过业绩报酬计提基准的部分，按比例（</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）以及产品份额持有天数（</w:t>
      </w:r>
      <w:r>
        <w:rPr>
          <w:rFonts w:asciiTheme="majorEastAsia" w:eastAsiaTheme="majorEastAsia" w:hAnsiTheme="majorEastAsia" w:hint="eastAsia"/>
          <w:sz w:val="18"/>
          <w:szCs w:val="18"/>
        </w:rPr>
        <w:t>D</w:t>
      </w:r>
      <w:r>
        <w:rPr>
          <w:rFonts w:asciiTheme="majorEastAsia" w:eastAsiaTheme="majorEastAsia" w:hAnsiTheme="majorEastAsia" w:hint="eastAsia"/>
          <w:sz w:val="18"/>
          <w:szCs w:val="18"/>
        </w:rPr>
        <w:t>）提取超额业绩报酬，计算方法如下：</w:t>
      </w:r>
    </w:p>
    <w:p w:rsidR="00137846" w:rsidRDefault="00863847">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≤业绩报酬计提基准，超额业绩报酬</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p>
    <w:p w:rsidR="00137846" w:rsidRDefault="00863847">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＞业绩报酬计提基准，超额业绩报酬</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产品份额数量×产品成立日产品份额净值×（</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业绩报酬计提基准）×</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D/365</w:t>
      </w:r>
      <w:r>
        <w:rPr>
          <w:rFonts w:asciiTheme="majorEastAsia" w:eastAsiaTheme="majorEastAsia" w:hAnsiTheme="majorEastAsia" w:hint="eastAsia"/>
          <w:sz w:val="18"/>
          <w:szCs w:val="18"/>
        </w:rPr>
        <w:t>；</w:t>
      </w:r>
    </w:p>
    <w:p w:rsidR="00137846" w:rsidRDefault="00863847">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若该份额持有期间，超额业绩报酬计提规则有所调整，以该产品份额持有期间的每个计提规则分别计算整个份额持有期间应收取的超额业绩报酬数值，以较小的数值来收取超额业绩报酬。</w:t>
      </w:r>
    </w:p>
    <w:p w:rsidR="00137846" w:rsidRDefault="00863847">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137846" w:rsidRDefault="00863847">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w:t>
      </w:r>
      <w:r>
        <w:rPr>
          <w:rFonts w:ascii="宋体" w:hAnsi="宋体" w:hint="eastAsia"/>
          <w:sz w:val="18"/>
          <w:szCs w:val="18"/>
        </w:rPr>
        <w:t>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137846" w:rsidRDefault="00863847">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产品托管费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137846" w:rsidRDefault="00863847">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托管费</w:t>
      </w:r>
    </w:p>
    <w:p w:rsidR="00137846" w:rsidRDefault="00863847">
      <w:pPr>
        <w:widowControl/>
        <w:spacing w:line="360" w:lineRule="auto"/>
        <w:ind w:firstLineChars="200" w:firstLine="360"/>
        <w:jc w:val="left"/>
        <w:rPr>
          <w:rFonts w:ascii="宋体" w:hAnsi="宋体"/>
          <w:sz w:val="18"/>
          <w:szCs w:val="18"/>
        </w:rPr>
      </w:pPr>
      <w:r>
        <w:rPr>
          <w:rFonts w:ascii="宋体" w:hAnsi="宋体"/>
          <w:kern w:val="0"/>
          <w:sz w:val="18"/>
          <w:szCs w:val="18"/>
        </w:rPr>
        <w:lastRenderedPageBreak/>
        <w:t>E</w:t>
      </w:r>
      <w:r>
        <w:rPr>
          <w:rFonts w:ascii="宋体" w:hAnsi="宋体"/>
          <w:kern w:val="0"/>
          <w:sz w:val="18"/>
          <w:szCs w:val="18"/>
        </w:rPr>
        <w:t>为前一日的理财资产净值</w:t>
      </w:r>
    </w:p>
    <w:p w:rsidR="00137846" w:rsidRDefault="00863847">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137846" w:rsidRDefault="00863847">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137846" w:rsidRDefault="00863847">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137846" w:rsidRDefault="00863847">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kern w:val="0"/>
          <w:sz w:val="18"/>
          <w:szCs w:val="18"/>
        </w:rPr>
        <w:t>）上述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137846" w:rsidRDefault="00863847">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137846" w:rsidRDefault="00863847">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137846" w:rsidRDefault="00863847">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137846" w:rsidRDefault="00863847">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137846" w:rsidRDefault="00863847">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137846" w:rsidRDefault="00863847">
      <w:pPr>
        <w:pStyle w:val="1"/>
        <w:spacing w:line="360" w:lineRule="auto"/>
        <w:jc w:val="center"/>
      </w:pPr>
      <w:bookmarkStart w:id="112" w:name="_Toc1745"/>
      <w:bookmarkStart w:id="113" w:name="_Toc3963"/>
      <w:r>
        <w:br w:type="page"/>
      </w:r>
      <w:bookmarkStart w:id="114" w:name="_Toc3572"/>
      <w:bookmarkStart w:id="115" w:name="_Toc3080"/>
      <w:bookmarkStart w:id="116" w:name="_Toc123102456"/>
      <w:bookmarkStart w:id="117" w:name="_Toc74065746"/>
      <w:bookmarkStart w:id="118" w:name="_Toc98560355"/>
      <w:bookmarkStart w:id="119" w:name="_Toc16164"/>
      <w:bookmarkStart w:id="120" w:name="_Toc123112237"/>
      <w:bookmarkStart w:id="121" w:name="_Toc725"/>
      <w:bookmarkStart w:id="122" w:name="_Toc21735"/>
      <w:bookmarkStart w:id="123" w:name="_Toc18206"/>
      <w:bookmarkStart w:id="124" w:name="_Toc10398"/>
      <w:bookmarkStart w:id="125" w:name="_Toc123051455"/>
      <w:bookmarkStart w:id="126" w:name="_Toc88747129"/>
      <w:bookmarkStart w:id="127" w:name="_Toc139991739"/>
      <w:bookmarkStart w:id="128" w:name="_Toc79154673"/>
      <w:bookmarkStart w:id="129" w:name="_Toc31821"/>
      <w:bookmarkStart w:id="130" w:name="_Toc141703889"/>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137846" w:rsidRDefault="00863847">
      <w:pPr>
        <w:spacing w:line="360" w:lineRule="auto"/>
        <w:ind w:firstLineChars="200" w:firstLine="361"/>
        <w:rPr>
          <w:rFonts w:asciiTheme="majorEastAsia" w:eastAsiaTheme="majorEastAsia" w:hAnsiTheme="majorEastAsia"/>
          <w:b/>
          <w:bCs/>
          <w:sz w:val="18"/>
          <w:szCs w:val="18"/>
        </w:rPr>
      </w:pPr>
      <w:bookmarkStart w:id="131" w:name="_Toc79392593"/>
      <w:bookmarkStart w:id="132" w:name="_Toc57530252"/>
      <w:bookmarkStart w:id="133" w:name="_Toc15118245"/>
      <w:r>
        <w:rPr>
          <w:rFonts w:asciiTheme="majorEastAsia" w:eastAsiaTheme="majorEastAsia" w:hAnsiTheme="majorEastAsia" w:hint="eastAsia"/>
          <w:b/>
          <w:bCs/>
          <w:sz w:val="18"/>
          <w:szCs w:val="18"/>
        </w:rPr>
        <w:t>（一）理财产品的终止</w:t>
      </w:r>
    </w:p>
    <w:p w:rsidR="00137846" w:rsidRDefault="00863847">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137846" w:rsidRDefault="00863847">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因不可抗力原因导致理财产品无法继续运作。</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因法律法规变化或国家金融政策调整、紧急措施出台影响产品继续正常运作。</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Theme="majorEastAsia" w:eastAsiaTheme="majorEastAsia" w:hAnsiTheme="majorEastAsia"/>
          <w:bCs/>
          <w:sz w:val="18"/>
          <w:szCs w:val="18"/>
        </w:rPr>
        <w:t>）</w:t>
      </w:r>
      <w:r>
        <w:rPr>
          <w:rFonts w:ascii="宋体" w:hAnsi="宋体" w:hint="eastAsia"/>
          <w:bCs/>
          <w:sz w:val="18"/>
          <w:szCs w:val="18"/>
        </w:rPr>
        <w:t>所投资资产部分或全部提前偿付。</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w:t>
      </w:r>
      <w:r>
        <w:rPr>
          <w:rFonts w:asciiTheme="majorEastAsia" w:eastAsiaTheme="majorEastAsia" w:hAnsiTheme="majorEastAsia"/>
          <w:bCs/>
          <w:sz w:val="18"/>
          <w:szCs w:val="18"/>
        </w:rPr>
        <w:t>）提前终止产品比维持产品运作更有利于保护产品持有人的</w:t>
      </w:r>
      <w:r>
        <w:rPr>
          <w:rFonts w:asciiTheme="majorEastAsia" w:eastAsiaTheme="majorEastAsia" w:hAnsiTheme="majorEastAsia" w:hint="eastAsia"/>
          <w:bCs/>
          <w:sz w:val="18"/>
          <w:szCs w:val="18"/>
        </w:rPr>
        <w:t>权益。</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法律法规规定或监管部门认定的其他情形。</w:t>
      </w:r>
    </w:p>
    <w:p w:rsidR="00137846" w:rsidRDefault="00863847">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137846" w:rsidRDefault="00863847">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137846" w:rsidRDefault="00863847">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bCs/>
          <w:sz w:val="18"/>
          <w:szCs w:val="18"/>
        </w:rPr>
        <w:t>）</w:t>
      </w:r>
      <w:r>
        <w:rPr>
          <w:rFonts w:ascii="黑体" w:eastAsia="黑体" w:hAnsi="黑体" w:hint="eastAsia"/>
          <w:bCs/>
          <w:sz w:val="18"/>
          <w:szCs w:val="18"/>
        </w:rPr>
        <w:t>因市场成交量不足、资产限制赎回、暂停交易、缺乏意愿交易对手等原因，导致产品项下对应的投资标的无</w:t>
      </w:r>
      <w:r>
        <w:rPr>
          <w:rFonts w:ascii="黑体" w:eastAsia="黑体" w:hAnsi="黑体" w:hint="eastAsia"/>
          <w:bCs/>
          <w:sz w:val="18"/>
          <w:szCs w:val="18"/>
        </w:rPr>
        <w:t>法及时变现；</w:t>
      </w:r>
      <w:r>
        <w:rPr>
          <w:rFonts w:ascii="黑体" w:eastAsia="黑体" w:hAnsi="黑体"/>
          <w:bCs/>
          <w:sz w:val="18"/>
          <w:szCs w:val="18"/>
        </w:rPr>
        <w:t xml:space="preserve"> </w:t>
      </w:r>
    </w:p>
    <w:p w:rsidR="00137846" w:rsidRDefault="00863847">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bCs/>
          <w:sz w:val="18"/>
          <w:szCs w:val="18"/>
        </w:rPr>
        <w:t>）</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137846" w:rsidRDefault="00863847">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137846" w:rsidRDefault="00863847">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137846" w:rsidRDefault="00863847">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137846" w:rsidRDefault="00863847">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w:t>
      </w:r>
      <w:r>
        <w:rPr>
          <w:rFonts w:asciiTheme="majorEastAsia" w:eastAsiaTheme="majorEastAsia" w:hAnsiTheme="majorEastAsia" w:hint="eastAsia"/>
          <w:bCs/>
          <w:sz w:val="18"/>
          <w:szCs w:val="18"/>
        </w:rPr>
        <w:t>向投资者分配。</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产品到期日产品管理人按照《产品说明书》“第十条</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理财产品的终止与清算”中延期终止的事项延长本理财产品终止日的，产品管理人应在原产品到期日后【</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】个工作日内将已变现资产按投资者持有理财产品份额比例分配。理财产品终止日相应顺延至理财产品全部变现之日。待全部资产变现后，产品管理人依照清算条款分配理财利益至投资者账户。</w:t>
      </w:r>
    </w:p>
    <w:p w:rsidR="00137846" w:rsidRDefault="00863847">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1"/>
    <w:bookmarkEnd w:id="132"/>
    <w:bookmarkEnd w:id="133"/>
    <w:p w:rsidR="00137846" w:rsidRDefault="00863847">
      <w:pPr>
        <w:pStyle w:val="1"/>
        <w:spacing w:before="0" w:after="0" w:line="360" w:lineRule="auto"/>
        <w:jc w:val="center"/>
        <w:rPr>
          <w:rFonts w:ascii="Times New Roman"/>
          <w:sz w:val="30"/>
        </w:rPr>
      </w:pPr>
      <w:r>
        <w:rPr>
          <w:rFonts w:ascii="Times New Roman"/>
          <w:b w:val="0"/>
          <w:bCs w:val="0"/>
          <w:kern w:val="2"/>
        </w:rPr>
        <w:br w:type="page"/>
      </w:r>
      <w:bookmarkStart w:id="134" w:name="_Toc739"/>
      <w:bookmarkStart w:id="135" w:name="_Toc48649708"/>
      <w:bookmarkStart w:id="136" w:name="_Toc21237"/>
      <w:bookmarkStart w:id="137" w:name="_Toc79392622"/>
      <w:bookmarkStart w:id="138" w:name="_Toc123102457"/>
      <w:bookmarkStart w:id="139" w:name="_Toc139991740"/>
      <w:bookmarkStart w:id="140" w:name="_Toc5170"/>
      <w:bookmarkStart w:id="141" w:name="_Toc74065747"/>
      <w:bookmarkStart w:id="142" w:name="_Toc3329"/>
      <w:bookmarkStart w:id="143" w:name="_Toc123112238"/>
      <w:bookmarkStart w:id="144" w:name="_Toc98560356"/>
      <w:bookmarkStart w:id="145" w:name="_Toc79154674"/>
      <w:bookmarkStart w:id="146" w:name="_Toc8791"/>
      <w:bookmarkStart w:id="147" w:name="_Toc32092"/>
      <w:bookmarkStart w:id="148" w:name="_Toc17198"/>
      <w:bookmarkStart w:id="149" w:name="_Toc88747130"/>
      <w:bookmarkStart w:id="150" w:name="_Toc123051456"/>
      <w:bookmarkStart w:id="151" w:name="_Toc29408"/>
      <w:bookmarkStart w:id="152" w:name="_Toc141703890"/>
      <w:bookmarkStart w:id="153" w:name="_Toc17920"/>
      <w:bookmarkStart w:id="154" w:name="_Toc32584"/>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137846" w:rsidRDefault="00863847">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137846" w:rsidRDefault="00863847">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137846" w:rsidRDefault="00863847">
      <w:pPr>
        <w:spacing w:line="360" w:lineRule="auto"/>
        <w:ind w:firstLine="361"/>
        <w:rPr>
          <w:rFonts w:ascii="宋体" w:hAnsi="宋体"/>
          <w:b/>
          <w:bCs/>
          <w:sz w:val="18"/>
          <w:szCs w:val="18"/>
        </w:rPr>
      </w:pPr>
      <w:r>
        <w:rPr>
          <w:rFonts w:ascii="宋体" w:hAnsi="宋体" w:hint="eastAsia"/>
          <w:b/>
          <w:bCs/>
          <w:sz w:val="18"/>
          <w:szCs w:val="18"/>
        </w:rPr>
        <w:t>（二）信息披露的渠道</w:t>
      </w:r>
    </w:p>
    <w:p w:rsidR="00137846" w:rsidRDefault="00863847">
      <w:pPr>
        <w:spacing w:line="360" w:lineRule="auto"/>
        <w:ind w:firstLine="360"/>
        <w:rPr>
          <w:rFonts w:ascii="宋体" w:hAnsi="宋体"/>
          <w:bCs/>
          <w:sz w:val="18"/>
          <w:szCs w:val="18"/>
        </w:rPr>
      </w:pPr>
      <w:r>
        <w:rPr>
          <w:rFonts w:ascii="宋体" w:hAnsi="宋体"/>
          <w:bCs/>
          <w:sz w:val="18"/>
          <w:szCs w:val="18"/>
        </w:rPr>
        <w:t>1.</w:t>
      </w:r>
      <w:r>
        <w:rPr>
          <w:rFonts w:ascii="宋体" w:hAnsi="宋体"/>
          <w:bCs/>
          <w:sz w:val="18"/>
          <w:szCs w:val="18"/>
        </w:rPr>
        <w:t>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rsidR="00137846" w:rsidRDefault="00863847">
      <w:pPr>
        <w:spacing w:line="360" w:lineRule="auto"/>
        <w:ind w:firstLine="360"/>
        <w:rPr>
          <w:rFonts w:ascii="黑体" w:eastAsia="黑体" w:hAnsi="黑体"/>
          <w:bCs/>
          <w:sz w:val="18"/>
          <w:szCs w:val="18"/>
        </w:rPr>
      </w:pPr>
      <w:r>
        <w:rPr>
          <w:rFonts w:ascii="黑体" w:eastAsia="黑体" w:hAnsi="黑体"/>
          <w:bCs/>
          <w:sz w:val="18"/>
          <w:szCs w:val="18"/>
        </w:rPr>
        <w:t>2.★</w:t>
      </w:r>
      <w:r>
        <w:rPr>
          <w:rFonts w:ascii="黑体" w:eastAsia="黑体" w:hAnsi="黑体"/>
          <w:bCs/>
          <w:sz w:val="18"/>
          <w:szCs w:val="18"/>
        </w:rPr>
        <w:t>产品管理人</w:t>
      </w:r>
      <w:r>
        <w:rPr>
          <w:rFonts w:ascii="黑体" w:eastAsia="黑体" w:hAnsi="黑体" w:hint="eastAsia"/>
          <w:bCs/>
          <w:sz w:val="18"/>
          <w:szCs w:val="18"/>
        </w:rPr>
        <w:t>通过兴业银行或销售机构的信息披露渠道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w:t>
      </w:r>
      <w:r>
        <w:rPr>
          <w:rFonts w:ascii="黑体" w:eastAsia="黑体" w:hAnsi="黑体" w:hint="eastAsia"/>
          <w:bCs/>
          <w:sz w:val="18"/>
          <w:szCs w:val="18"/>
        </w:rPr>
        <w:t>人</w:t>
      </w:r>
      <w:r>
        <w:rPr>
          <w:rFonts w:ascii="黑体" w:eastAsia="黑体" w:hAnsi="黑体"/>
          <w:bCs/>
          <w:sz w:val="18"/>
          <w:szCs w:val="18"/>
        </w:rPr>
        <w:t>不承担相应责任。</w:t>
      </w:r>
    </w:p>
    <w:p w:rsidR="00137846" w:rsidRDefault="00863847">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137846" w:rsidRDefault="00863847">
      <w:pPr>
        <w:spacing w:line="360" w:lineRule="auto"/>
        <w:ind w:firstLine="360"/>
        <w:rPr>
          <w:rFonts w:ascii="宋体" w:hAnsi="宋体"/>
          <w:bCs/>
          <w:sz w:val="18"/>
          <w:szCs w:val="18"/>
        </w:rPr>
      </w:pPr>
      <w:r>
        <w:rPr>
          <w:rFonts w:ascii="宋体" w:hAnsi="宋体"/>
          <w:bCs/>
          <w:sz w:val="18"/>
          <w:szCs w:val="18"/>
        </w:rPr>
        <w:t>4.</w:t>
      </w:r>
      <w:r>
        <w:rPr>
          <w:rFonts w:ascii="宋体" w:hAnsi="宋体"/>
          <w:bCs/>
          <w:sz w:val="18"/>
          <w:szCs w:val="18"/>
        </w:rPr>
        <w:t>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137846" w:rsidRDefault="00863847">
      <w:pPr>
        <w:spacing w:line="360" w:lineRule="auto"/>
        <w:ind w:firstLine="361"/>
        <w:rPr>
          <w:rFonts w:ascii="宋体" w:hAnsi="宋体"/>
          <w:b/>
          <w:bCs/>
          <w:sz w:val="18"/>
          <w:szCs w:val="18"/>
        </w:rPr>
      </w:pPr>
      <w:r>
        <w:rPr>
          <w:rFonts w:ascii="宋体" w:hAnsi="宋体" w:hint="eastAsia"/>
          <w:b/>
          <w:bCs/>
          <w:sz w:val="18"/>
          <w:szCs w:val="18"/>
        </w:rPr>
        <w:t>（三）信息披露的内容</w:t>
      </w:r>
    </w:p>
    <w:p w:rsidR="00137846" w:rsidRDefault="00863847">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募集信息、产品份额净值、暂停申购或赎回、投资对象和比例、产品组合资产情况及其流动性风</w:t>
      </w:r>
      <w:r>
        <w:rPr>
          <w:rFonts w:ascii="宋体" w:hAnsi="宋体" w:hint="eastAsia"/>
          <w:bCs/>
          <w:sz w:val="18"/>
          <w:szCs w:val="18"/>
        </w:rPr>
        <w:t>险分析、杠杆水平、利益分配、托管安排、投资账户信息、主要投资风险、估值方法变更、收费标准变更等信息。</w:t>
      </w:r>
    </w:p>
    <w:p w:rsidR="00137846" w:rsidRDefault="00863847">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137846" w:rsidRDefault="00863847">
      <w:pPr>
        <w:spacing w:line="360" w:lineRule="auto"/>
        <w:ind w:firstLine="360"/>
        <w:rPr>
          <w:rFonts w:ascii="宋体" w:hAnsi="宋体"/>
          <w:bCs/>
          <w:sz w:val="18"/>
          <w:szCs w:val="18"/>
        </w:rPr>
      </w:pPr>
      <w:r>
        <w:rPr>
          <w:rFonts w:ascii="宋体" w:hAnsi="宋体"/>
          <w:bCs/>
          <w:sz w:val="18"/>
          <w:szCs w:val="18"/>
        </w:rPr>
        <w:t>1.</w:t>
      </w:r>
      <w:r>
        <w:rPr>
          <w:rFonts w:ascii="宋体" w:hAnsi="宋体"/>
          <w:bCs/>
          <w:sz w:val="18"/>
          <w:szCs w:val="18"/>
        </w:rPr>
        <w:t>产品成立公告</w:t>
      </w:r>
    </w:p>
    <w:p w:rsidR="00137846" w:rsidRDefault="00863847">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w:t>
      </w:r>
      <w:r>
        <w:rPr>
          <w:rFonts w:ascii="宋体" w:hAnsi="宋体"/>
          <w:bCs/>
          <w:sz w:val="18"/>
          <w:szCs w:val="18"/>
        </w:rPr>
        <w:t>个工作日内，产品管理人将发布产品成立公告。</w:t>
      </w:r>
    </w:p>
    <w:p w:rsidR="00137846" w:rsidRDefault="00863847">
      <w:pPr>
        <w:spacing w:line="360" w:lineRule="auto"/>
        <w:ind w:firstLine="360"/>
        <w:rPr>
          <w:rFonts w:ascii="宋体" w:hAnsi="宋体"/>
          <w:bCs/>
          <w:sz w:val="18"/>
          <w:szCs w:val="18"/>
        </w:rPr>
      </w:pPr>
      <w:r>
        <w:rPr>
          <w:rFonts w:ascii="宋体" w:hAnsi="宋体"/>
          <w:bCs/>
          <w:sz w:val="18"/>
          <w:szCs w:val="18"/>
        </w:rPr>
        <w:t>2.</w:t>
      </w:r>
      <w:r>
        <w:rPr>
          <w:rFonts w:ascii="宋体" w:hAnsi="宋体"/>
          <w:bCs/>
          <w:sz w:val="18"/>
          <w:szCs w:val="18"/>
        </w:rPr>
        <w:t>重大事项</w:t>
      </w:r>
      <w:r>
        <w:rPr>
          <w:rFonts w:ascii="宋体" w:hAnsi="宋体" w:hint="eastAsia"/>
          <w:bCs/>
          <w:sz w:val="18"/>
          <w:szCs w:val="18"/>
        </w:rPr>
        <w:t>公告</w:t>
      </w:r>
    </w:p>
    <w:p w:rsidR="00137846" w:rsidRDefault="00863847">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w:t>
      </w:r>
      <w:r>
        <w:rPr>
          <w:rFonts w:ascii="宋体" w:hAnsi="宋体"/>
          <w:bCs/>
          <w:sz w:val="18"/>
          <w:szCs w:val="18"/>
        </w:rPr>
        <w:t>个工作日内发布重大事项公告。</w:t>
      </w:r>
    </w:p>
    <w:p w:rsidR="00137846" w:rsidRDefault="00863847">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定期报告</w:t>
      </w:r>
    </w:p>
    <w:p w:rsidR="00137846" w:rsidRDefault="00863847">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w:t>
      </w:r>
      <w:r>
        <w:rPr>
          <w:rFonts w:ascii="宋体" w:hAnsi="宋体"/>
          <w:bCs/>
          <w:sz w:val="18"/>
          <w:szCs w:val="18"/>
        </w:rPr>
        <w:t>日后且剩余存续期超过</w:t>
      </w:r>
      <w:r>
        <w:rPr>
          <w:rFonts w:ascii="宋体" w:hAnsi="宋体"/>
          <w:bCs/>
          <w:sz w:val="18"/>
          <w:szCs w:val="18"/>
        </w:rPr>
        <w:t>90</w:t>
      </w:r>
      <w:r>
        <w:rPr>
          <w:rFonts w:ascii="宋体" w:hAnsi="宋体"/>
          <w:bCs/>
          <w:sz w:val="18"/>
          <w:szCs w:val="18"/>
        </w:rPr>
        <w:t>日以上，产品管理人应在每季度结束之日起</w:t>
      </w:r>
      <w:r>
        <w:rPr>
          <w:rFonts w:ascii="宋体" w:hAnsi="宋体"/>
          <w:bCs/>
          <w:sz w:val="18"/>
          <w:szCs w:val="18"/>
        </w:rPr>
        <w:t>15</w:t>
      </w:r>
      <w:r>
        <w:rPr>
          <w:rFonts w:ascii="宋体" w:hAnsi="宋体"/>
          <w:bCs/>
          <w:sz w:val="18"/>
          <w:szCs w:val="18"/>
        </w:rPr>
        <w:t>个工作日内、上半年结束之日起</w:t>
      </w:r>
      <w:r>
        <w:rPr>
          <w:rFonts w:ascii="宋体" w:hAnsi="宋体"/>
          <w:bCs/>
          <w:sz w:val="18"/>
          <w:szCs w:val="18"/>
        </w:rPr>
        <w:t>60</w:t>
      </w:r>
      <w:r>
        <w:rPr>
          <w:rFonts w:ascii="宋体" w:hAnsi="宋体"/>
          <w:bCs/>
          <w:sz w:val="18"/>
          <w:szCs w:val="18"/>
        </w:rPr>
        <w:t>个工作日内、每年结束之日起</w:t>
      </w:r>
      <w:r>
        <w:rPr>
          <w:rFonts w:ascii="宋体" w:hAnsi="宋体"/>
          <w:bCs/>
          <w:sz w:val="18"/>
          <w:szCs w:val="18"/>
        </w:rPr>
        <w:t>90</w:t>
      </w:r>
      <w:r>
        <w:rPr>
          <w:rFonts w:ascii="宋体" w:hAnsi="宋体"/>
          <w:bCs/>
          <w:sz w:val="18"/>
          <w:szCs w:val="18"/>
        </w:rPr>
        <w:t>个工作日内，披露产品季度、半年度和年度报告等定期报告。产品成立不足</w:t>
      </w:r>
      <w:r>
        <w:rPr>
          <w:rFonts w:ascii="宋体" w:hAnsi="宋体"/>
          <w:bCs/>
          <w:sz w:val="18"/>
          <w:szCs w:val="18"/>
        </w:rPr>
        <w:t>90</w:t>
      </w:r>
      <w:r>
        <w:rPr>
          <w:rFonts w:ascii="宋体" w:hAnsi="宋体"/>
          <w:bCs/>
          <w:sz w:val="18"/>
          <w:szCs w:val="18"/>
        </w:rPr>
        <w:t>日或者剩余存续期不超过</w:t>
      </w:r>
      <w:r>
        <w:rPr>
          <w:rFonts w:ascii="宋体" w:hAnsi="宋体"/>
          <w:bCs/>
          <w:sz w:val="18"/>
          <w:szCs w:val="18"/>
        </w:rPr>
        <w:t>90</w:t>
      </w:r>
      <w:r>
        <w:rPr>
          <w:rFonts w:ascii="宋体" w:hAnsi="宋体"/>
          <w:bCs/>
          <w:sz w:val="18"/>
          <w:szCs w:val="18"/>
        </w:rPr>
        <w:t>日的，可以不编制产品的季度、半年度和年度报告等定期报告。</w:t>
      </w:r>
    </w:p>
    <w:p w:rsidR="00137846" w:rsidRDefault="00863847">
      <w:pPr>
        <w:spacing w:line="360" w:lineRule="auto"/>
        <w:ind w:firstLine="360"/>
        <w:rPr>
          <w:rFonts w:ascii="宋体" w:hAnsi="宋体"/>
          <w:bCs/>
          <w:sz w:val="18"/>
          <w:szCs w:val="18"/>
        </w:rPr>
      </w:pPr>
      <w:r>
        <w:rPr>
          <w:rFonts w:ascii="宋体" w:hAnsi="宋体"/>
          <w:bCs/>
          <w:sz w:val="18"/>
          <w:szCs w:val="18"/>
        </w:rPr>
        <w:lastRenderedPageBreak/>
        <w:t>4.</w:t>
      </w:r>
      <w:r>
        <w:rPr>
          <w:rFonts w:ascii="宋体" w:hAnsi="宋体"/>
          <w:bCs/>
          <w:sz w:val="18"/>
          <w:szCs w:val="18"/>
        </w:rPr>
        <w:t>到期公告</w:t>
      </w:r>
    </w:p>
    <w:p w:rsidR="00137846" w:rsidRDefault="00863847">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w:t>
      </w:r>
      <w:r>
        <w:rPr>
          <w:rFonts w:ascii="宋体" w:hAnsi="宋体"/>
          <w:bCs/>
          <w:sz w:val="18"/>
          <w:szCs w:val="18"/>
        </w:rPr>
        <w:t>2</w:t>
      </w:r>
      <w:r>
        <w:rPr>
          <w:rFonts w:ascii="宋体" w:hAnsi="宋体"/>
          <w:bCs/>
          <w:sz w:val="18"/>
          <w:szCs w:val="18"/>
        </w:rPr>
        <w:t>个工作日进行公告。本产品终止后</w:t>
      </w:r>
      <w:r>
        <w:rPr>
          <w:rFonts w:ascii="宋体" w:hAnsi="宋体"/>
          <w:bCs/>
          <w:sz w:val="18"/>
          <w:szCs w:val="18"/>
        </w:rPr>
        <w:t>5</w:t>
      </w:r>
      <w:r>
        <w:rPr>
          <w:rFonts w:ascii="宋体" w:hAnsi="宋体"/>
          <w:bCs/>
          <w:sz w:val="18"/>
          <w:szCs w:val="18"/>
        </w:rPr>
        <w:t>个工作日内，产品管理人发布产品到期公告。</w:t>
      </w:r>
    </w:p>
    <w:p w:rsidR="00137846" w:rsidRDefault="00863847">
      <w:pPr>
        <w:spacing w:line="360" w:lineRule="auto"/>
        <w:ind w:firstLine="360"/>
        <w:rPr>
          <w:rFonts w:ascii="宋体" w:hAnsi="宋体"/>
          <w:bCs/>
          <w:sz w:val="18"/>
          <w:szCs w:val="18"/>
        </w:rPr>
      </w:pPr>
      <w:r>
        <w:rPr>
          <w:rFonts w:ascii="宋体" w:hAnsi="宋体"/>
          <w:bCs/>
          <w:sz w:val="18"/>
          <w:szCs w:val="18"/>
        </w:rPr>
        <w:t>5.</w:t>
      </w:r>
      <w:r>
        <w:rPr>
          <w:rFonts w:ascii="宋体" w:hAnsi="宋体"/>
          <w:bCs/>
          <w:sz w:val="18"/>
          <w:szCs w:val="18"/>
        </w:rPr>
        <w:t>估值日公告</w:t>
      </w:r>
    </w:p>
    <w:p w:rsidR="00137846" w:rsidRDefault="00863847">
      <w:pPr>
        <w:spacing w:line="360" w:lineRule="auto"/>
        <w:ind w:firstLine="360"/>
        <w:rPr>
          <w:rFonts w:ascii="宋体" w:hAnsi="宋体"/>
          <w:bCs/>
          <w:sz w:val="18"/>
          <w:szCs w:val="18"/>
        </w:rPr>
      </w:pPr>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w:t>
      </w:r>
      <w:r>
        <w:rPr>
          <w:rFonts w:ascii="宋体" w:hAnsi="宋体" w:hint="eastAsia"/>
          <w:bCs/>
          <w:sz w:val="18"/>
          <w:szCs w:val="18"/>
        </w:rPr>
        <w:t>估值日的产品份额净值、产品份额累计净值、业绩比较基准（如有）、</w:t>
      </w:r>
      <w:r>
        <w:rPr>
          <w:rFonts w:ascii="宋体" w:hAnsi="宋体"/>
          <w:bCs/>
          <w:sz w:val="18"/>
          <w:szCs w:val="18"/>
        </w:rPr>
        <w:t>业绩报酬计提</w:t>
      </w:r>
      <w:r>
        <w:rPr>
          <w:rFonts w:ascii="宋体" w:hAnsi="宋体" w:hint="eastAsia"/>
          <w:bCs/>
          <w:sz w:val="18"/>
          <w:szCs w:val="18"/>
        </w:rPr>
        <w:t>基准</w:t>
      </w:r>
      <w:r>
        <w:rPr>
          <w:rFonts w:ascii="宋体" w:hAnsi="宋体"/>
          <w:bCs/>
          <w:sz w:val="18"/>
          <w:szCs w:val="18"/>
        </w:rPr>
        <w:t>（</w:t>
      </w:r>
      <w:r>
        <w:rPr>
          <w:rFonts w:ascii="宋体" w:hAnsi="宋体" w:hint="eastAsia"/>
          <w:bCs/>
          <w:sz w:val="18"/>
          <w:szCs w:val="18"/>
        </w:rPr>
        <w:t>如有</w:t>
      </w:r>
      <w:r>
        <w:rPr>
          <w:rFonts w:ascii="宋体" w:hAnsi="宋体"/>
          <w:bCs/>
          <w:sz w:val="18"/>
          <w:szCs w:val="18"/>
        </w:rPr>
        <w:t>）</w:t>
      </w:r>
      <w:r>
        <w:rPr>
          <w:rFonts w:ascii="宋体" w:hAnsi="宋体" w:hint="eastAsia"/>
          <w:bCs/>
          <w:sz w:val="18"/>
          <w:szCs w:val="18"/>
        </w:rPr>
        <w:t>等。如遇法定节假日顺延。此外，如遇其他特殊情况，以产品管理人信息披露为准。</w:t>
      </w:r>
      <w:r>
        <w:rPr>
          <w:rFonts w:ascii="宋体" w:hAnsi="宋体"/>
          <w:bCs/>
          <w:sz w:val="18"/>
          <w:szCs w:val="18"/>
        </w:rPr>
        <w:t xml:space="preserve"> </w:t>
      </w:r>
    </w:p>
    <w:p w:rsidR="00137846" w:rsidRDefault="00863847">
      <w:pPr>
        <w:spacing w:line="360" w:lineRule="auto"/>
        <w:ind w:firstLine="360"/>
        <w:rPr>
          <w:rFonts w:ascii="宋体" w:hAnsi="宋体"/>
          <w:bCs/>
          <w:sz w:val="18"/>
          <w:szCs w:val="18"/>
        </w:rPr>
      </w:pPr>
      <w:r>
        <w:rPr>
          <w:rFonts w:ascii="宋体" w:hAnsi="宋体"/>
          <w:bCs/>
          <w:sz w:val="18"/>
          <w:szCs w:val="18"/>
        </w:rPr>
        <w:t>6.</w:t>
      </w:r>
      <w:r>
        <w:rPr>
          <w:rFonts w:ascii="宋体" w:hAnsi="宋体"/>
          <w:bCs/>
          <w:sz w:val="18"/>
          <w:szCs w:val="18"/>
        </w:rPr>
        <w:t>临时公告</w:t>
      </w:r>
    </w:p>
    <w:p w:rsidR="00137846" w:rsidRDefault="00863847">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b/>
          <w:bCs/>
          <w:sz w:val="18"/>
          <w:szCs w:val="18"/>
        </w:rPr>
        <w:t>）</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w:t>
      </w:r>
      <w:r>
        <w:rPr>
          <w:rFonts w:ascii="黑体" w:eastAsia="黑体" w:hAnsi="黑体"/>
          <w:b/>
          <w:bCs/>
          <w:sz w:val="18"/>
          <w:szCs w:val="18"/>
        </w:rPr>
        <w:t>个工作日发布变更公告</w:t>
      </w:r>
      <w:r>
        <w:rPr>
          <w:rFonts w:ascii="黑体" w:eastAsia="黑体" w:hAnsi="黑体" w:hint="eastAsia"/>
          <w:b/>
          <w:bCs/>
          <w:sz w:val="18"/>
          <w:szCs w:val="18"/>
        </w:rPr>
        <w:t>。</w:t>
      </w:r>
    </w:p>
    <w:p w:rsidR="00137846" w:rsidRDefault="00863847">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bCs/>
          <w:sz w:val="18"/>
          <w:szCs w:val="18"/>
        </w:rPr>
        <w:t>）在发生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w:t>
      </w:r>
      <w:r>
        <w:rPr>
          <w:rFonts w:ascii="宋体" w:hAnsi="宋体"/>
          <w:bCs/>
          <w:sz w:val="18"/>
          <w:szCs w:val="18"/>
        </w:rPr>
        <w:t>3</w:t>
      </w:r>
      <w:r>
        <w:rPr>
          <w:rFonts w:ascii="宋体" w:hAnsi="宋体"/>
          <w:bCs/>
          <w:sz w:val="18"/>
          <w:szCs w:val="18"/>
        </w:rPr>
        <w:t>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137846" w:rsidRDefault="00863847">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bCs/>
          <w:sz w:val="18"/>
          <w:szCs w:val="18"/>
        </w:rPr>
        <w:t>）理财产品清算期超过</w:t>
      </w:r>
      <w:r>
        <w:rPr>
          <w:rFonts w:ascii="宋体" w:hAnsi="宋体"/>
          <w:bCs/>
          <w:sz w:val="18"/>
          <w:szCs w:val="18"/>
        </w:rPr>
        <w:t>5</w:t>
      </w:r>
      <w:r>
        <w:rPr>
          <w:rFonts w:ascii="宋体" w:hAnsi="宋体"/>
          <w:bCs/>
          <w:sz w:val="18"/>
          <w:szCs w:val="18"/>
        </w:rPr>
        <w:t>个工作日的，产品管理人应当在理财产品终止前，根据与投资者的约定，在指定渠道向理财产品投资者进行披露。</w:t>
      </w:r>
    </w:p>
    <w:p w:rsidR="00137846" w:rsidRDefault="00863847">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w:t>
      </w:r>
      <w:r>
        <w:rPr>
          <w:rFonts w:ascii="黑体" w:eastAsia="黑体" w:hAnsi="黑体"/>
          <w:b/>
          <w:bCs/>
          <w:sz w:val="18"/>
          <w:szCs w:val="18"/>
        </w:rPr>
        <w:t>）</w:t>
      </w:r>
      <w:r>
        <w:rPr>
          <w:rFonts w:ascii="黑体" w:eastAsia="黑体" w:hAnsi="黑体"/>
          <w:b/>
          <w:bCs/>
          <w:sz w:val="18"/>
          <w:szCs w:val="18"/>
        </w:rPr>
        <w:t>★</w:t>
      </w:r>
      <w:r>
        <w:rPr>
          <w:rFonts w:ascii="黑体" w:eastAsia="黑体" w:hAnsi="黑体"/>
          <w:b/>
          <w:bCs/>
          <w:sz w:val="18"/>
          <w:szCs w:val="18"/>
        </w:rPr>
        <w:t>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w:t>
      </w:r>
      <w:r>
        <w:rPr>
          <w:rFonts w:ascii="黑体" w:eastAsia="黑体" w:hAnsi="黑体"/>
          <w:b/>
          <w:bCs/>
          <w:sz w:val="18"/>
          <w:szCs w:val="18"/>
        </w:rPr>
        <w:t>2</w:t>
      </w:r>
      <w:r>
        <w:rPr>
          <w:rFonts w:ascii="黑体" w:eastAsia="黑体" w:hAnsi="黑体"/>
          <w:b/>
          <w:bCs/>
          <w:sz w:val="18"/>
          <w:szCs w:val="18"/>
        </w:rPr>
        <w:t>个工作日进行</w:t>
      </w:r>
      <w:r>
        <w:rPr>
          <w:rFonts w:ascii="黑体" w:eastAsia="黑体" w:hAnsi="黑体" w:hint="eastAsia"/>
          <w:b/>
          <w:bCs/>
          <w:sz w:val="18"/>
          <w:szCs w:val="18"/>
        </w:rPr>
        <w:t>公告</w:t>
      </w:r>
      <w:r>
        <w:rPr>
          <w:rFonts w:ascii="黑体" w:eastAsia="黑体" w:hAnsi="黑体"/>
          <w:b/>
          <w:bCs/>
          <w:sz w:val="18"/>
          <w:szCs w:val="18"/>
        </w:rPr>
        <w:t>。</w:t>
      </w:r>
    </w:p>
    <w:p w:rsidR="00137846" w:rsidRDefault="00863847">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bCs/>
          <w:sz w:val="18"/>
          <w:szCs w:val="18"/>
        </w:rPr>
        <w:t>）其他临时性公告</w:t>
      </w:r>
    </w:p>
    <w:p w:rsidR="00137846" w:rsidRDefault="00863847">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137846" w:rsidRDefault="00863847">
      <w:pPr>
        <w:spacing w:line="360" w:lineRule="auto"/>
        <w:ind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rsidR="00137846" w:rsidRDefault="00863847">
      <w:pPr>
        <w:widowControl/>
        <w:spacing w:line="360" w:lineRule="auto"/>
        <w:jc w:val="left"/>
        <w:rPr>
          <w:bCs/>
          <w:sz w:val="24"/>
        </w:rPr>
      </w:pPr>
      <w:r>
        <w:rPr>
          <w:bCs/>
          <w:sz w:val="24"/>
        </w:rPr>
        <w:br w:type="page"/>
      </w:r>
    </w:p>
    <w:p w:rsidR="00137846" w:rsidRDefault="00863847">
      <w:pPr>
        <w:pStyle w:val="1"/>
        <w:spacing w:before="0" w:after="0" w:line="360" w:lineRule="auto"/>
        <w:jc w:val="center"/>
        <w:rPr>
          <w:rFonts w:ascii="Times New Roman"/>
          <w:b w:val="0"/>
          <w:sz w:val="30"/>
        </w:rPr>
      </w:pPr>
      <w:bookmarkStart w:id="155" w:name="_Toc79154675"/>
      <w:bookmarkStart w:id="156" w:name="_Toc88747131"/>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w:t>
      </w:r>
      <w:r>
        <w:rPr>
          <w:rFonts w:ascii="Times New Roman"/>
          <w:sz w:val="30"/>
        </w:rPr>
        <w:t>险揭示</w:t>
      </w:r>
      <w:bookmarkEnd w:id="155"/>
      <w:bookmarkEnd w:id="156"/>
    </w:p>
    <w:p w:rsidR="00137846" w:rsidRDefault="00863847">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137846" w:rsidRDefault="00863847">
      <w:pPr>
        <w:spacing w:line="360" w:lineRule="auto"/>
        <w:ind w:firstLineChars="200" w:firstLine="360"/>
        <w:rPr>
          <w:rFonts w:ascii="宋体" w:hAnsi="宋体"/>
          <w:bCs/>
          <w:sz w:val="18"/>
          <w:szCs w:val="18"/>
        </w:rPr>
      </w:pPr>
      <w:r>
        <w:rPr>
          <w:rFonts w:ascii="宋体" w:hAnsi="宋体" w:hint="eastAsia"/>
          <w:bCs/>
          <w:sz w:val="18"/>
          <w:szCs w:val="18"/>
        </w:rPr>
        <w:t>1.</w:t>
      </w:r>
      <w:r>
        <w:rPr>
          <w:rFonts w:ascii="宋体" w:hAnsi="宋体" w:hint="eastAsia"/>
          <w:bCs/>
          <w:sz w:val="18"/>
          <w:szCs w:val="18"/>
        </w:rPr>
        <w:t>拟投资市场和资产的风险：</w:t>
      </w:r>
    </w:p>
    <w:p w:rsidR="00137846" w:rsidRDefault="00863847">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）投资债权类资产的风险</w:t>
      </w:r>
    </w:p>
    <w:p w:rsidR="00137846" w:rsidRDefault="00863847">
      <w:pPr>
        <w:spacing w:line="360" w:lineRule="auto"/>
        <w:ind w:firstLineChars="200" w:firstLine="360"/>
        <w:rPr>
          <w:rFonts w:ascii="宋体" w:hAnsi="宋体"/>
          <w:bCs/>
          <w:sz w:val="18"/>
          <w:szCs w:val="18"/>
        </w:rPr>
      </w:pPr>
      <w:r>
        <w:rPr>
          <w:rFonts w:ascii="宋体" w:hAnsi="宋体" w:hint="eastAsia"/>
          <w:bCs/>
          <w:sz w:val="18"/>
          <w:szCs w:val="18"/>
        </w:rPr>
        <w:t>1</w:t>
      </w:r>
      <w:r>
        <w:rPr>
          <w:rFonts w:ascii="宋体" w:hAnsi="宋体" w:hint="eastAsia"/>
          <w:bCs/>
          <w:sz w:val="18"/>
          <w:szCs w:val="18"/>
        </w:rPr>
        <w:t>）投资标准化债权类资产的风险</w:t>
      </w:r>
    </w:p>
    <w:p w:rsidR="00137846" w:rsidRDefault="00863847">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137846" w:rsidRDefault="00863847">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）投资商品和金融衍生品类资产的风险</w:t>
      </w:r>
      <w:r>
        <w:rPr>
          <w:rFonts w:ascii="宋体" w:hAnsi="宋体" w:hint="eastAsia"/>
          <w:bCs/>
          <w:sz w:val="18"/>
          <w:szCs w:val="18"/>
        </w:rPr>
        <w:t xml:space="preserve"> </w:t>
      </w:r>
    </w:p>
    <w:p w:rsidR="00137846" w:rsidRDefault="00863847">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w:t>
      </w:r>
      <w:r>
        <w:rPr>
          <w:rFonts w:ascii="宋体" w:hAnsi="宋体" w:hint="eastAsia"/>
          <w:bCs/>
          <w:sz w:val="18"/>
          <w:szCs w:val="18"/>
        </w:rPr>
        <w:t>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137846" w:rsidRDefault="00863847">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w:t>
      </w:r>
      <w:r>
        <w:rPr>
          <w:rFonts w:ascii="宋体" w:hAnsi="宋体" w:hint="eastAsia"/>
          <w:b/>
          <w:sz w:val="18"/>
          <w:szCs w:val="18"/>
        </w:rPr>
        <w:t>者投资本金及收益损失的所有因素。</w:t>
      </w:r>
    </w:p>
    <w:p w:rsidR="00137846" w:rsidRDefault="00863847">
      <w:pPr>
        <w:spacing w:line="360" w:lineRule="auto"/>
        <w:ind w:firstLineChars="200" w:firstLine="361"/>
        <w:rPr>
          <w:rFonts w:ascii="宋体" w:hAnsi="宋体"/>
          <w:b/>
          <w:bCs/>
          <w:sz w:val="18"/>
          <w:szCs w:val="18"/>
        </w:rPr>
      </w:pPr>
      <w:r>
        <w:rPr>
          <w:rFonts w:ascii="宋体" w:hAnsi="宋体" w:hint="eastAsia"/>
          <w:b/>
          <w:bCs/>
          <w:sz w:val="18"/>
          <w:szCs w:val="18"/>
        </w:rPr>
        <w:t>（二）投资者投资本产品可能面临的一般风险主要包括（但不限于）：</w:t>
      </w:r>
      <w:r>
        <w:rPr>
          <w:rFonts w:ascii="宋体" w:hAnsi="宋体" w:hint="eastAsia"/>
          <w:b/>
          <w:bCs/>
          <w:sz w:val="18"/>
          <w:szCs w:val="18"/>
        </w:rPr>
        <w:t xml:space="preserve"> </w:t>
      </w:r>
    </w:p>
    <w:p w:rsidR="00137846" w:rsidRDefault="00863847">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sz w:val="18"/>
          <w:szCs w:val="18"/>
        </w:rPr>
        <w:t>:</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137846" w:rsidRDefault="00863847">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137846" w:rsidRDefault="00863847">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137846" w:rsidRDefault="00863847">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w:t>
      </w:r>
      <w:r>
        <w:rPr>
          <w:rFonts w:ascii="宋体" w:hAnsi="宋体" w:hint="eastAsia"/>
          <w:sz w:val="18"/>
          <w:szCs w:val="18"/>
        </w:rPr>
        <w:t>特定投资标的流动性较差的情况下时，可能导致本产品的投资组合存在无法及时变现及其他流动性风险。</w:t>
      </w:r>
    </w:p>
    <w:p w:rsidR="00137846" w:rsidRDefault="00863847">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137846" w:rsidRDefault="00863847">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137846" w:rsidRDefault="00863847">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早偿风险：</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137846" w:rsidRDefault="00863847">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w:t>
      </w:r>
      <w:r>
        <w:rPr>
          <w:rFonts w:ascii="黑体" w:eastAsia="黑体" w:hAnsi="黑体"/>
          <w:sz w:val="18"/>
          <w:szCs w:val="18"/>
        </w:rPr>
        <w:t>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w:t>
      </w:r>
      <w:r>
        <w:rPr>
          <w:rFonts w:ascii="黑体" w:eastAsia="黑体" w:hAnsi="黑体"/>
          <w:sz w:val="18"/>
          <w:szCs w:val="18"/>
        </w:rPr>
        <w:t>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137846" w:rsidRDefault="00863847">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137846" w:rsidRDefault="00863847">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137846" w:rsidRDefault="00863847">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w:t>
      </w:r>
      <w:r>
        <w:rPr>
          <w:rFonts w:ascii="宋体" w:hAnsi="宋体" w:hint="eastAsia"/>
          <w:sz w:val="18"/>
          <w:szCs w:val="18"/>
        </w:rPr>
        <w:t>理财产品不成立风险：如自</w:t>
      </w:r>
      <w:r>
        <w:rPr>
          <w:rFonts w:ascii="宋体" w:hAnsi="宋体" w:hint="eastAsia"/>
          <w:sz w:val="18"/>
          <w:szCs w:val="18"/>
        </w:rPr>
        <w:t>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137846" w:rsidRDefault="00863847">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137846" w:rsidRDefault="00863847">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137846" w:rsidRDefault="00863847">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137846" w:rsidRDefault="00863847">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宋体" w:hAnsi="宋体" w:hint="eastAsia"/>
          <w:sz w:val="18"/>
          <w:szCs w:val="18"/>
        </w:rPr>
        <w:t>★</w:t>
      </w:r>
      <w:r>
        <w:rPr>
          <w:rFonts w:ascii="黑体" w:eastAsia="黑体" w:hAnsi="黑体" w:hint="eastAsia"/>
          <w:sz w:val="18"/>
          <w:szCs w:val="18"/>
        </w:rPr>
        <w:t>代销风险：本理财产品若通过非产品管理人自有渠道进行销售的属于代理销售，</w:t>
      </w:r>
      <w:r>
        <w:rPr>
          <w:rFonts w:ascii="黑体" w:eastAsia="黑体" w:hAnsi="黑体" w:hint="eastAsia"/>
          <w:sz w:val="18"/>
          <w:szCs w:val="18"/>
        </w:rPr>
        <w:t>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w:t>
      </w:r>
      <w:r>
        <w:rPr>
          <w:rFonts w:ascii="黑体" w:eastAsia="黑体" w:hAnsi="黑体"/>
          <w:sz w:val="18"/>
          <w:szCs w:val="18"/>
        </w:rPr>
        <w:t>/</w:t>
      </w:r>
      <w:r>
        <w:rPr>
          <w:rFonts w:ascii="黑体" w:eastAsia="黑体" w:hAnsi="黑体"/>
          <w:sz w:val="18"/>
          <w:szCs w:val="18"/>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ascii="黑体" w:eastAsia="黑体" w:hAnsi="黑体" w:hint="eastAsia"/>
          <w:sz w:val="18"/>
          <w:szCs w:val="18"/>
        </w:rPr>
        <w:t>不免除因代理销售机构过</w:t>
      </w:r>
      <w:r>
        <w:rPr>
          <w:rFonts w:ascii="黑体" w:eastAsia="黑体" w:hAnsi="黑体" w:hint="eastAsia"/>
          <w:sz w:val="18"/>
          <w:szCs w:val="18"/>
        </w:rPr>
        <w:t>错依法应由代理销售机构承担的责任。</w:t>
      </w:r>
    </w:p>
    <w:p w:rsidR="00137846" w:rsidRDefault="00863847">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137846" w:rsidRDefault="00863847">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w:t>
      </w:r>
      <w:r>
        <w:rPr>
          <w:rFonts w:ascii="宋体" w:hAnsi="宋体" w:hint="eastAsia"/>
          <w:sz w:val="18"/>
          <w:szCs w:val="18"/>
        </w:rPr>
        <w:t>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137846" w:rsidRDefault="00863847">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137846" w:rsidRDefault="00137846">
      <w:pPr>
        <w:spacing w:line="360" w:lineRule="auto"/>
        <w:ind w:firstLineChars="200" w:firstLine="360"/>
        <w:rPr>
          <w:rFonts w:ascii="宋体" w:hAnsi="宋体"/>
          <w:sz w:val="18"/>
          <w:szCs w:val="18"/>
        </w:rPr>
      </w:pPr>
    </w:p>
    <w:p w:rsidR="00137846" w:rsidRDefault="00863847">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137846">
        <w:trPr>
          <w:trHeight w:hRule="exact" w:val="316"/>
        </w:trPr>
        <w:tc>
          <w:tcPr>
            <w:tcW w:w="8522" w:type="dxa"/>
            <w:gridSpan w:val="2"/>
          </w:tcPr>
          <w:p w:rsidR="00137846" w:rsidRDefault="00863847">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137846" w:rsidRDefault="00137846">
            <w:pPr>
              <w:spacing w:line="360" w:lineRule="auto"/>
              <w:rPr>
                <w:b/>
                <w:sz w:val="18"/>
                <w:szCs w:val="18"/>
              </w:rPr>
            </w:pPr>
          </w:p>
        </w:tc>
      </w:tr>
      <w:tr w:rsidR="00137846">
        <w:trPr>
          <w:trHeight w:hRule="exact" w:val="1862"/>
        </w:trPr>
        <w:tc>
          <w:tcPr>
            <w:tcW w:w="882" w:type="dxa"/>
          </w:tcPr>
          <w:p w:rsidR="00137846" w:rsidRDefault="00863847">
            <w:pPr>
              <w:spacing w:line="360" w:lineRule="auto"/>
              <w:rPr>
                <w:b/>
                <w:sz w:val="18"/>
                <w:szCs w:val="18"/>
              </w:rPr>
            </w:pPr>
            <w:r>
              <w:rPr>
                <w:rFonts w:hint="eastAsia"/>
                <w:b/>
                <w:sz w:val="18"/>
                <w:szCs w:val="18"/>
              </w:rPr>
              <w:t>个人投资者适用</w:t>
            </w:r>
          </w:p>
        </w:tc>
        <w:tc>
          <w:tcPr>
            <w:tcW w:w="7640" w:type="dxa"/>
          </w:tcPr>
          <w:p w:rsidR="00137846" w:rsidRDefault="00863847">
            <w:pPr>
              <w:spacing w:line="360" w:lineRule="auto"/>
              <w:rPr>
                <w:sz w:val="18"/>
                <w:szCs w:val="18"/>
              </w:rPr>
            </w:pPr>
            <w:r>
              <w:rPr>
                <w:rFonts w:hint="eastAsia"/>
                <w:sz w:val="18"/>
                <w:szCs w:val="18"/>
              </w:rPr>
              <w:t>投资者（签字）：</w:t>
            </w:r>
          </w:p>
          <w:p w:rsidR="00137846" w:rsidRDefault="00137846">
            <w:pPr>
              <w:spacing w:line="360" w:lineRule="auto"/>
              <w:rPr>
                <w:b/>
                <w:sz w:val="18"/>
                <w:szCs w:val="18"/>
              </w:rPr>
            </w:pPr>
          </w:p>
          <w:p w:rsidR="00137846" w:rsidRDefault="00863847">
            <w:pPr>
              <w:spacing w:line="360" w:lineRule="auto"/>
              <w:rPr>
                <w:sz w:val="18"/>
                <w:szCs w:val="18"/>
              </w:rPr>
            </w:pPr>
            <w:r>
              <w:rPr>
                <w:rFonts w:hint="eastAsia"/>
                <w:sz w:val="18"/>
                <w:szCs w:val="18"/>
              </w:rPr>
              <w:t>日期：</w:t>
            </w:r>
          </w:p>
        </w:tc>
      </w:tr>
      <w:tr w:rsidR="00137846">
        <w:trPr>
          <w:trHeight w:val="1954"/>
        </w:trPr>
        <w:tc>
          <w:tcPr>
            <w:tcW w:w="882" w:type="dxa"/>
          </w:tcPr>
          <w:p w:rsidR="00137846" w:rsidRDefault="00863847">
            <w:pPr>
              <w:spacing w:line="360" w:lineRule="auto"/>
              <w:rPr>
                <w:b/>
                <w:sz w:val="18"/>
                <w:szCs w:val="18"/>
              </w:rPr>
            </w:pPr>
            <w:r>
              <w:rPr>
                <w:rFonts w:hint="eastAsia"/>
                <w:b/>
                <w:sz w:val="18"/>
                <w:szCs w:val="18"/>
              </w:rPr>
              <w:t>机构投资者适用</w:t>
            </w:r>
          </w:p>
        </w:tc>
        <w:tc>
          <w:tcPr>
            <w:tcW w:w="7640" w:type="dxa"/>
          </w:tcPr>
          <w:p w:rsidR="00137846" w:rsidRDefault="00863847">
            <w:pPr>
              <w:spacing w:line="360" w:lineRule="auto"/>
              <w:rPr>
                <w:rFonts w:cs="Arial"/>
                <w:sz w:val="18"/>
                <w:szCs w:val="18"/>
              </w:rPr>
            </w:pPr>
            <w:r>
              <w:rPr>
                <w:rFonts w:hint="eastAsia"/>
                <w:sz w:val="18"/>
                <w:szCs w:val="18"/>
              </w:rPr>
              <w:t>投资者</w:t>
            </w:r>
            <w:r>
              <w:rPr>
                <w:rFonts w:cs="Arial" w:hint="eastAsia"/>
                <w:sz w:val="18"/>
                <w:szCs w:val="18"/>
              </w:rPr>
              <w:t>（盖章）：</w:t>
            </w:r>
          </w:p>
          <w:p w:rsidR="00137846" w:rsidRDefault="00137846">
            <w:pPr>
              <w:spacing w:line="360" w:lineRule="auto"/>
              <w:rPr>
                <w:rFonts w:cs="Arial"/>
                <w:sz w:val="18"/>
                <w:szCs w:val="18"/>
              </w:rPr>
            </w:pPr>
          </w:p>
          <w:p w:rsidR="00137846" w:rsidRDefault="00863847">
            <w:pPr>
              <w:spacing w:line="360" w:lineRule="auto"/>
              <w:rPr>
                <w:rFonts w:cs="Arial"/>
                <w:sz w:val="18"/>
                <w:szCs w:val="18"/>
              </w:rPr>
            </w:pPr>
            <w:r>
              <w:rPr>
                <w:rFonts w:cs="Arial" w:hint="eastAsia"/>
                <w:sz w:val="18"/>
                <w:szCs w:val="18"/>
              </w:rPr>
              <w:t>投资者法定代表人或授权代理人（签字或盖章）：</w:t>
            </w:r>
          </w:p>
          <w:p w:rsidR="00137846" w:rsidRDefault="00137846">
            <w:pPr>
              <w:spacing w:line="360" w:lineRule="auto"/>
              <w:rPr>
                <w:b/>
                <w:sz w:val="18"/>
                <w:szCs w:val="18"/>
              </w:rPr>
            </w:pPr>
          </w:p>
          <w:p w:rsidR="00137846" w:rsidRDefault="00863847">
            <w:pPr>
              <w:spacing w:line="360" w:lineRule="auto"/>
              <w:rPr>
                <w:sz w:val="18"/>
                <w:szCs w:val="18"/>
              </w:rPr>
            </w:pPr>
            <w:r>
              <w:rPr>
                <w:rFonts w:hint="eastAsia"/>
                <w:sz w:val="18"/>
                <w:szCs w:val="18"/>
              </w:rPr>
              <w:t>日期：</w:t>
            </w:r>
          </w:p>
        </w:tc>
      </w:tr>
    </w:tbl>
    <w:p w:rsidR="00137846" w:rsidRDefault="00863847">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137846" w:rsidRDefault="00137846">
      <w:pPr>
        <w:spacing w:line="360" w:lineRule="auto"/>
        <w:ind w:firstLineChars="200" w:firstLine="360"/>
        <w:rPr>
          <w:rFonts w:ascii="宋体" w:hAnsi="宋体"/>
          <w:sz w:val="18"/>
          <w:szCs w:val="18"/>
        </w:rPr>
      </w:pPr>
    </w:p>
    <w:p w:rsidR="00137846" w:rsidRDefault="00137846">
      <w:pPr>
        <w:pStyle w:val="Default"/>
        <w:spacing w:line="360" w:lineRule="auto"/>
        <w:rPr>
          <w:rFonts w:hAnsi="宋体"/>
          <w:sz w:val="18"/>
          <w:szCs w:val="18"/>
        </w:rPr>
      </w:pPr>
    </w:p>
    <w:sectPr w:rsidR="00137846">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847" w:rsidRDefault="00863847">
      <w:r>
        <w:separator/>
      </w:r>
    </w:p>
  </w:endnote>
  <w:endnote w:type="continuationSeparator" w:id="0">
    <w:p w:rsidR="00863847" w:rsidRDefault="0086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846" w:rsidRDefault="00863847">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C94590">
      <w:rPr>
        <w:noProof/>
        <w:kern w:val="0"/>
        <w:szCs w:val="21"/>
      </w:rPr>
      <w:t>10</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847" w:rsidRDefault="00863847">
      <w:r>
        <w:separator/>
      </w:r>
    </w:p>
  </w:footnote>
  <w:footnote w:type="continuationSeparator" w:id="0">
    <w:p w:rsidR="00863847" w:rsidRDefault="00863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846" w:rsidRDefault="00863847">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137846" w:rsidRDefault="00863847">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37846"/>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2F5"/>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75BEE"/>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6594"/>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3847"/>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91B"/>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4590"/>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669"/>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F4696E"/>
    <w:rsid w:val="07245E56"/>
    <w:rsid w:val="0AD5214B"/>
    <w:rsid w:val="0C023D8C"/>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6F50BA9"/>
    <w:rsid w:val="29026D00"/>
    <w:rsid w:val="29E93D2D"/>
    <w:rsid w:val="2E7428A1"/>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27F4265"/>
    <w:rsid w:val="628E734C"/>
    <w:rsid w:val="648D5239"/>
    <w:rsid w:val="6515495A"/>
    <w:rsid w:val="6580603B"/>
    <w:rsid w:val="68C7223A"/>
    <w:rsid w:val="68EF6886"/>
    <w:rsid w:val="6AAF5AEF"/>
    <w:rsid w:val="6AB15689"/>
    <w:rsid w:val="6DFD607C"/>
    <w:rsid w:val="6FDD1093"/>
    <w:rsid w:val="709C0126"/>
    <w:rsid w:val="733E098F"/>
    <w:rsid w:val="76022652"/>
    <w:rsid w:val="76110058"/>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1B26F8-BB7C-40E7-86E0-76AC93E0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0.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1.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2.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3.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4.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5.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6.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7.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8.xml><?xml version="1.0" encoding="utf-8"?>
<ds:datastoreItem xmlns:ds="http://schemas.openxmlformats.org/officeDocument/2006/customXml" ds:itemID="{F35D2BA6-062C-4A9D-BA22-F757120DDCC9}">
  <ds:schemaRefs>
    <ds:schemaRef ds:uri="http://schemas.openxmlformats.org/officeDocument/2006/bibliography"/>
  </ds:schemaRefs>
</ds:datastoreItem>
</file>

<file path=customXml/itemProps2.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5.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6.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7.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8.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9.xml><?xml version="1.0" encoding="utf-8"?>
<ds:datastoreItem xmlns:ds="http://schemas.openxmlformats.org/officeDocument/2006/customXml" ds:itemID="{2108FF18-8EC8-4170-A536-1AA8E39CC797}">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33</Pages>
  <Words>3582</Words>
  <Characters>20423</Characters>
  <Application>Microsoft Office Word</Application>
  <DocSecurity>0</DocSecurity>
  <Lines>170</Lines>
  <Paragraphs>47</Paragraphs>
  <ScaleCrop>false</ScaleCrop>
  <Company>Microsoft</Company>
  <LinksUpToDate>false</LinksUpToDate>
  <CharactersWithSpaces>23958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120</cp:revision>
  <cp:lastPrinted>2020-09-21T06:35:00Z</cp:lastPrinted>
  <dcterms:created xsi:type="dcterms:W3CDTF">2021-09-06T06:01:00Z</dcterms:created>
  <dcterms:modified xsi:type="dcterms:W3CDTF">2023-09-08T10:29:00Z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