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75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兴银理财有限责任公司理财产品</w:t>
      </w:r>
    </w:p>
    <w:p w:rsidR="008A75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8A755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（适用于个人投资者）</w:t>
      </w:r>
    </w:p>
    <w:p w:rsidR="008A755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</w:t>
      </w:r>
      <w:r w:rsidR="002A0577" w:rsidRPr="002A0577">
        <w:rPr>
          <w:rFonts w:asciiTheme="majorEastAsia" w:eastAsiaTheme="majorEastAsia" w:hAnsiTheme="majorEastAsia" w:hint="eastAsia"/>
          <w:bCs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8A7550" w:rsidRDefault="008A7550">
      <w:pPr>
        <w:ind w:firstLineChars="200" w:firstLine="360"/>
        <w:rPr>
          <w:rFonts w:ascii="宋体" w:hAnsi="宋体"/>
          <w:sz w:val="18"/>
          <w:szCs w:val="18"/>
        </w:rPr>
      </w:pP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（四）销售机构营业网点或电子银行</w:t>
      </w:r>
      <w:r>
        <w:rPr>
          <w:rFonts w:ascii="宋体" w:hAnsi="宋体"/>
          <w:sz w:val="18"/>
          <w:szCs w:val="18"/>
        </w:rPr>
        <w:t>（包括但不限于网上银行、电话银行和手机银行）均可办理理财产品的购买手续，但是对于具体理财产品，</w:t>
      </w:r>
      <w:r>
        <w:rPr>
          <w:rFonts w:ascii="宋体" w:hAnsi="宋体" w:hint="eastAsia"/>
          <w:sz w:val="18"/>
          <w:szCs w:val="18"/>
        </w:rPr>
        <w:t>产品管理人</w:t>
      </w:r>
      <w:r>
        <w:rPr>
          <w:rFonts w:ascii="宋体" w:hAnsi="宋体"/>
          <w:sz w:val="18"/>
          <w:szCs w:val="18"/>
        </w:rPr>
        <w:t>将根据产品风险等级和市场情况自行确定发售渠道。</w:t>
      </w: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您首次购买兴银理财的理财产品前，需要进行风险承受能力评估，填写《个人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黑体" w:eastAsia="黑体" w:hAnsi="黑体" w:hint="eastAsia"/>
          <w:b/>
          <w:sz w:val="18"/>
          <w:szCs w:val="18"/>
        </w:rPr>
        <w:t>如影响您风险承受能力的因素发生变化，请您及时重新完成风险承受能力评估。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 xml:space="preserve">. 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ascii="宋体" w:hAnsi="宋体" w:hint="eastAsia"/>
          <w:sz w:val="18"/>
          <w:szCs w:val="18"/>
        </w:rPr>
        <w:t>投资者风险承受能力，个人投资者由低至高分为【C1至C</w:t>
      </w:r>
      <w:r>
        <w:rPr>
          <w:rFonts w:ascii="宋体" w:hAnsi="宋体"/>
          <w:sz w:val="18"/>
          <w:szCs w:val="18"/>
        </w:rPr>
        <w:t>6六</w:t>
      </w:r>
      <w:r>
        <w:rPr>
          <w:rFonts w:ascii="宋体" w:hAnsi="宋体" w:hint="eastAsia"/>
          <w:sz w:val="18"/>
          <w:szCs w:val="18"/>
        </w:rPr>
        <w:t>个等级】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【C1】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311"/>
        <w:gridCol w:w="1713"/>
      </w:tblGrid>
      <w:tr w:rsidR="008A7550">
        <w:trPr>
          <w:trHeight w:val="289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风险评级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评级说明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投资者对象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安逸型（R1）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安逸型（C1）及以上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谨慎型（R2）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谨慎型（C2）及以上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稳健型（R3）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稳健型（C3）及以上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lastRenderedPageBreak/>
              <w:t>增长型（R4）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增长型（C4）及以上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进取型（R5）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进取型（C5）及以上</w:t>
            </w:r>
          </w:p>
        </w:tc>
      </w:tr>
      <w:tr w:rsidR="008A7550">
        <w:trPr>
          <w:trHeight w:val="340"/>
          <w:jc w:val="center"/>
        </w:trPr>
        <w:tc>
          <w:tcPr>
            <w:tcW w:w="1325" w:type="dxa"/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激进型（R6）</w:t>
            </w:r>
          </w:p>
        </w:tc>
        <w:tc>
          <w:tcPr>
            <w:tcW w:w="5311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1713" w:type="dxa"/>
            <w:vAlign w:val="center"/>
          </w:tcPr>
          <w:p w:rsidR="008A7550" w:rsidRDefault="00000000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激进型（C6） </w:t>
            </w:r>
          </w:p>
        </w:tc>
      </w:tr>
    </w:tbl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8A7550" w:rsidRDefault="00000000">
      <w:pPr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理财产品的信息披露将通过兴业银行</w:t>
      </w:r>
      <w:r>
        <w:rPr>
          <w:rFonts w:asciiTheme="minorEastAsia" w:hAnsiTheme="minorEastAsia"/>
          <w:sz w:val="18"/>
          <w:szCs w:val="18"/>
        </w:rPr>
        <w:t>或</w:t>
      </w:r>
      <w:r>
        <w:rPr>
          <w:rFonts w:asciiTheme="minorEastAsia" w:hAnsiTheme="minorEastAsia" w:hint="eastAsia"/>
          <w:sz w:val="18"/>
          <w:szCs w:val="18"/>
        </w:rPr>
        <w:t>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</w:t>
      </w:r>
      <w:r>
        <w:rPr>
          <w:rFonts w:ascii="宋体" w:hAnsi="宋体" w:hint="eastAsia"/>
          <w:bCs/>
          <w:sz w:val="18"/>
          <w:szCs w:val="18"/>
        </w:rPr>
        <w:t>行或销售机构的营业网点、门户网站、电子销售渠道等）进行。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信息披露条款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>”约定为准。</w:t>
      </w:r>
    </w:p>
    <w:p w:rsidR="008A7550" w:rsidRDefault="00000000">
      <w:pPr>
        <w:ind w:firstLineChars="200" w:firstLine="361"/>
        <w:rPr>
          <w:rFonts w:asciiTheme="minorEastAsia" w:hAnsiTheme="minor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bookmarkStart w:id="0" w:name="_Hlk64707831"/>
      <w:r>
        <w:rPr>
          <w:rFonts w:ascii="宋体" w:hAnsi="宋体" w:hint="eastAsia"/>
          <w:sz w:val="18"/>
          <w:szCs w:val="18"/>
        </w:rPr>
        <w:t>兴银理财客户服务热线：40015-95561。</w:t>
      </w:r>
      <w:bookmarkEnd w:id="0"/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通过</w:t>
      </w:r>
      <w:r>
        <w:rPr>
          <w:rFonts w:ascii="宋体" w:hAnsi="宋体" w:hint="eastAsia"/>
          <w:sz w:val="18"/>
          <w:szCs w:val="18"/>
        </w:rPr>
        <w:t>兴业银行（作为销售机构）购</w:t>
      </w:r>
      <w:r>
        <w:rPr>
          <w:rFonts w:ascii="宋体" w:hAnsi="宋体"/>
          <w:sz w:val="18"/>
          <w:szCs w:val="18"/>
        </w:rPr>
        <w:t>买本产品的请联系兴业银行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</w:t>
      </w:r>
      <w:r w:rsidR="002A0577" w:rsidRPr="002A057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】（作为销售机构）购买本产品的，请联系【</w:t>
      </w:r>
      <w:r w:rsidR="002A0577" w:rsidRPr="002A057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】，【</w:t>
      </w:r>
      <w:r w:rsidR="002A0577" w:rsidRPr="002A057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】客户服务热线：【</w:t>
      </w:r>
      <w:r w:rsidR="002A0577">
        <w:rPr>
          <w:rFonts w:ascii="宋体" w:hAnsi="宋体"/>
          <w:sz w:val="18"/>
          <w:szCs w:val="18"/>
        </w:rPr>
        <w:t>96596</w:t>
      </w:r>
      <w:r>
        <w:rPr>
          <w:rFonts w:ascii="宋体" w:hAnsi="宋体" w:hint="eastAsia"/>
          <w:sz w:val="18"/>
          <w:szCs w:val="18"/>
        </w:rPr>
        <w:t>】；【</w:t>
      </w:r>
      <w:r w:rsidR="002A0577" w:rsidRPr="002A0577">
        <w:rPr>
          <w:rFonts w:ascii="宋体" w:hAnsi="宋体" w:hint="eastAsia"/>
          <w:sz w:val="18"/>
          <w:szCs w:val="18"/>
        </w:rPr>
        <w:t>浙江新昌农村商业银行股份有限公司</w:t>
      </w:r>
      <w:r>
        <w:rPr>
          <w:rFonts w:ascii="宋体" w:hAnsi="宋体" w:hint="eastAsia"/>
          <w:sz w:val="18"/>
          <w:szCs w:val="18"/>
        </w:rPr>
        <w:t>】门户网站：【</w:t>
      </w:r>
      <w:r w:rsidR="002A0577" w:rsidRPr="002A0577">
        <w:rPr>
          <w:rFonts w:ascii="宋体" w:hAnsi="宋体"/>
          <w:sz w:val="18"/>
          <w:szCs w:val="18"/>
        </w:rPr>
        <w:t>www.xcbank.com</w:t>
      </w:r>
      <w:r>
        <w:rPr>
          <w:rFonts w:ascii="宋体" w:hAnsi="宋体" w:hint="eastAsia"/>
          <w:sz w:val="18"/>
          <w:szCs w:val="18"/>
        </w:rPr>
        <w:t>】。</w:t>
      </w:r>
    </w:p>
    <w:p w:rsidR="008A7550" w:rsidRDefault="008A755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8A7550" w:rsidRDefault="008A7550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8A7550" w:rsidRDefault="008A7550">
      <w:pPr>
        <w:jc w:val="right"/>
        <w:rPr>
          <w:rFonts w:ascii="宋体" w:hAnsi="宋体"/>
          <w:sz w:val="18"/>
          <w:szCs w:val="18"/>
        </w:rPr>
      </w:pPr>
    </w:p>
    <w:p w:rsidR="008A7550" w:rsidRDefault="00000000">
      <w:pPr>
        <w:ind w:rightChars="40" w:right="84"/>
        <w:jc w:val="right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</w:t>
      </w:r>
    </w:p>
    <w:p w:rsidR="008A7550" w:rsidRDefault="00000000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8A755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8A7550" w:rsidRDefault="00000000">
      <w:pPr>
        <w:adjustRightInd w:val="0"/>
        <w:spacing w:line="280" w:lineRule="atLeast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8A7550" w:rsidRDefault="00000000">
      <w:pPr>
        <w:pStyle w:val="Default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8A7550" w:rsidRDefault="00000000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8A7550" w:rsidRDefault="008A755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</w:p>
    <w:p w:rsidR="008A75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8A75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8A75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（一）投资者风险承受能力评估说明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.您首次购买兴银理财的理财产品前，需要进行风险承受能力评估，填写《机构投资者风险承受能力评估问卷》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ascii="宋体" w:hAnsi="宋体" w:hint="eastAsia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ascii="宋体" w:hAnsi="宋体" w:hint="eastAsia"/>
          <w:sz w:val="18"/>
          <w:szCs w:val="18"/>
        </w:rPr>
        <w:t>进行风险承受能力持续评估。</w:t>
      </w:r>
      <w:r>
        <w:rPr>
          <w:rFonts w:ascii="宋体" w:hAnsi="宋体" w:hint="eastAsia"/>
          <w:b/>
          <w:sz w:val="18"/>
          <w:szCs w:val="18"/>
        </w:rPr>
        <w:t>如影响您风险承受能力的因素发生变化，请您及时重新完成风险承受能力评估。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.</w:t>
      </w:r>
      <w:r>
        <w:rPr>
          <w:rFonts w:ascii="宋体" w:hAnsi="宋体" w:hint="eastAsia"/>
          <w:b/>
          <w:sz w:val="18"/>
          <w:szCs w:val="18"/>
        </w:rPr>
        <w:t>投资者风险承受能力评级与理财产品风险评级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销售</w:t>
      </w:r>
      <w:r>
        <w:rPr>
          <w:rFonts w:ascii="宋体" w:hAnsi="宋体"/>
          <w:sz w:val="18"/>
          <w:szCs w:val="18"/>
        </w:rPr>
        <w:t>机构</w:t>
      </w:r>
      <w:r>
        <w:rPr>
          <w:rFonts w:ascii="宋体" w:hAnsi="宋体" w:hint="eastAsia"/>
          <w:sz w:val="18"/>
          <w:szCs w:val="18"/>
        </w:rPr>
        <w:t>根据投资者风险承受能力，机构投资者由低至高分为【】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ascii="宋体" w:hAnsi="宋体" w:hint="eastAsia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为风险承受能力最高类别。风险承受能力评级越高适合购买的理财产品风险评级越高，适合购买的理财产品类型越丰富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W w:w="84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840"/>
        <w:gridCol w:w="2865"/>
      </w:tblGrid>
      <w:tr w:rsidR="008A7550">
        <w:trPr>
          <w:trHeight w:val="461"/>
          <w:jc w:val="center"/>
        </w:trPr>
        <w:tc>
          <w:tcPr>
            <w:tcW w:w="5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对应的投资者风险承受能力评级</w:t>
            </w:r>
          </w:p>
        </w:tc>
      </w:tr>
      <w:tr w:rsidR="008A7550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A7550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A7550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A7550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8A7550">
        <w:trPr>
          <w:trHeight w:val="289"/>
          <w:jc w:val="center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4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550" w:rsidRDefault="00000000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cs="仿宋_GB2312" w:hint="eastAsia"/>
          <w:bCs/>
          <w:kern w:val="0"/>
          <w:sz w:val="18"/>
          <w:szCs w:val="18"/>
        </w:rPr>
        <w:t>★</w:t>
      </w:r>
      <w:r>
        <w:rPr>
          <w:rFonts w:ascii="黑体" w:eastAsia="黑体" w:hAnsi="黑体" w:hint="eastAsia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/>
          <w:sz w:val="18"/>
          <w:szCs w:val="18"/>
        </w:rPr>
        <w:t>.</w:t>
      </w:r>
      <w:r>
        <w:rPr>
          <w:rFonts w:ascii="黑体" w:eastAsia="黑体" w:hAnsi="黑体" w:hint="eastAsia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:rsidR="008A7550" w:rsidRDefault="00000000">
      <w:pPr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/>
          <w:sz w:val="18"/>
          <w:szCs w:val="18"/>
        </w:rPr>
        <w:t>2.</w:t>
      </w:r>
      <w:r>
        <w:rPr>
          <w:rFonts w:ascii="黑体" w:eastAsia="黑体" w:hAnsi="黑体" w:hint="eastAsia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:rsidR="008A75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lastRenderedPageBreak/>
        <w:t>三、关于理财产品的信息披露</w:t>
      </w:r>
    </w:p>
    <w:p w:rsidR="008A75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8A75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="宋体" w:hAnsi="宋体" w:hint="eastAsia"/>
          <w:b/>
          <w:sz w:val="18"/>
          <w:szCs w:val="18"/>
        </w:rPr>
        <w:t>四、关于投诉与建议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8A7550" w:rsidRDefault="008A755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8A7550" w:rsidRDefault="008A7550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8A7550" w:rsidRDefault="008A7550">
      <w:pPr>
        <w:spacing w:line="280" w:lineRule="atLeast"/>
        <w:jc w:val="right"/>
        <w:rPr>
          <w:rFonts w:ascii="宋体" w:hAnsi="宋体"/>
          <w:sz w:val="18"/>
          <w:szCs w:val="18"/>
        </w:rPr>
      </w:pPr>
    </w:p>
    <w:p w:rsidR="008A7550" w:rsidRDefault="008A7550">
      <w:pPr>
        <w:spacing w:line="280" w:lineRule="atLeast"/>
        <w:ind w:rightChars="40" w:right="84"/>
        <w:jc w:val="right"/>
        <w:rPr>
          <w:rFonts w:ascii="宋体" w:hAnsi="宋体"/>
          <w:sz w:val="18"/>
          <w:szCs w:val="18"/>
        </w:rPr>
      </w:pPr>
    </w:p>
    <w:p w:rsidR="008A7550" w:rsidRDefault="00000000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8A75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lastRenderedPageBreak/>
        <w:t>兴银理财有限责任公司理财产品</w:t>
      </w:r>
    </w:p>
    <w:p w:rsidR="008A7550" w:rsidRDefault="00000000">
      <w:pPr>
        <w:adjustRightInd w:val="0"/>
        <w:spacing w:line="276" w:lineRule="auto"/>
        <w:jc w:val="center"/>
        <w:rPr>
          <w:rStyle w:val="ad"/>
          <w:rFonts w:ascii="黑体" w:eastAsia="黑体" w:hAnsi="黑体"/>
          <w:sz w:val="28"/>
          <w:szCs w:val="28"/>
        </w:rPr>
      </w:pPr>
      <w:r>
        <w:rPr>
          <w:rStyle w:val="ad"/>
          <w:rFonts w:ascii="黑体" w:eastAsia="黑体" w:hAnsi="黑体" w:hint="eastAsia"/>
          <w:sz w:val="28"/>
          <w:szCs w:val="28"/>
        </w:rPr>
        <w:t>投资者权益须知</w:t>
      </w:r>
    </w:p>
    <w:p w:rsidR="008A7550" w:rsidRDefault="00000000">
      <w:pPr>
        <w:pStyle w:val="Defaul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Ansi="宋体" w:hint="eastAsia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Ansi="宋体" w:hint="eastAsia"/>
          <w:b/>
          <w:color w:val="auto"/>
          <w:sz w:val="28"/>
          <w:szCs w:val="28"/>
        </w:rPr>
        <w:t>）</w:t>
      </w:r>
    </w:p>
    <w:p w:rsidR="008A7550" w:rsidRDefault="00000000">
      <w:pPr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尊敬的投资者：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感谢您通过销售机构【】以(□ 直销：产品管理人销售/</w:t>
      </w:r>
      <w:r>
        <w:rPr>
          <w:rFonts w:ascii="宋体" w:hAnsi="宋体" w:cs="宋体" w:hint="eastAsia"/>
          <w:bCs/>
          <w:sz w:val="18"/>
          <w:szCs w:val="18"/>
          <w:lang w:bidi="ar"/>
        </w:rPr>
        <w:t>■</w:t>
      </w:r>
      <w:r>
        <w:rPr>
          <w:rFonts w:ascii="宋体" w:hAnsi="宋体" w:hint="eastAsia"/>
          <w:sz w:val="18"/>
          <w:szCs w:val="18"/>
        </w:rPr>
        <w:t>代销：代理销售机构销售)的形式购买兴银理财有限责任公司（以下简称“兴银理财”）作为产品管理人管理的理财产品。</w:t>
      </w:r>
    </w:p>
    <w:p w:rsidR="008A7550" w:rsidRDefault="00000000">
      <w:pPr>
        <w:spacing w:line="32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:rsidR="008A7550" w:rsidRDefault="008A7550">
      <w:pPr>
        <w:ind w:firstLineChars="200" w:firstLine="361"/>
        <w:rPr>
          <w:rFonts w:ascii="宋体" w:hAnsi="宋体"/>
          <w:b/>
          <w:sz w:val="18"/>
          <w:szCs w:val="18"/>
        </w:rPr>
      </w:pP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一、理财产品购买流程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ascii="宋体" w:hAnsi="宋体" w:hint="eastAsia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ascii="宋体" w:hAnsi="宋体" w:hint="eastAsia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ascii="宋体" w:hAnsi="宋体" w:hint="eastAsia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ascii="宋体" w:hAnsi="宋体" w:hint="eastAsia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（四）销售机构</w:t>
      </w:r>
      <w:r>
        <w:rPr>
          <w:rFonts w:ascii="宋体" w:hAnsi="宋体"/>
          <w:sz w:val="18"/>
          <w:szCs w:val="18"/>
        </w:rPr>
        <w:t>营业网点或者电子银行（包括但不限于网上银行、电话银行和手机银行）均可办理理财产品的购买手续，但是对于具体理财产品，产品管理人将根据产品风险等级和市场情况自行确定发售渠道。</w:t>
      </w:r>
    </w:p>
    <w:p w:rsidR="008A7550" w:rsidRDefault="00000000">
      <w:pPr>
        <w:spacing w:line="280" w:lineRule="atLeas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二、投资者风险承受能力与产品风险评级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ascii="宋体" w:hAnsi="宋体" w:hint="eastAsia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ascii="宋体" w:hAnsi="宋体" w:hint="eastAsia"/>
          <w:sz w:val="18"/>
          <w:szCs w:val="18"/>
        </w:rPr>
        <w:t>。</w:t>
      </w:r>
    </w:p>
    <w:p w:rsidR="008A7550" w:rsidRDefault="00000000">
      <w:pPr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三、关于理财产品的信息披露</w:t>
      </w:r>
    </w:p>
    <w:p w:rsidR="008A7550" w:rsidRDefault="00000000">
      <w:pPr>
        <w:spacing w:line="280" w:lineRule="atLeast"/>
        <w:ind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理财产品的信息披露将通过兴业</w:t>
      </w:r>
      <w:r>
        <w:rPr>
          <w:rFonts w:asciiTheme="minorEastAsia" w:hAnsiTheme="minorEastAsia"/>
          <w:sz w:val="18"/>
          <w:szCs w:val="18"/>
        </w:rPr>
        <w:t>银行</w:t>
      </w:r>
      <w:r>
        <w:rPr>
          <w:rFonts w:asciiTheme="minorEastAsia" w:hAnsiTheme="minorEastAsia" w:hint="eastAsia"/>
          <w:sz w:val="18"/>
          <w:szCs w:val="18"/>
        </w:rPr>
        <w:t>或销售机构</w:t>
      </w:r>
      <w:r>
        <w:rPr>
          <w:rFonts w:ascii="宋体" w:hAnsi="宋体" w:hint="eastAsia"/>
          <w:bCs/>
          <w:sz w:val="18"/>
          <w:szCs w:val="18"/>
        </w:rPr>
        <w:t>的信息披露渠道（包括但不限于兴业</w:t>
      </w:r>
      <w:r>
        <w:rPr>
          <w:rFonts w:ascii="宋体" w:hAnsi="宋体"/>
          <w:bCs/>
          <w:sz w:val="18"/>
          <w:szCs w:val="18"/>
        </w:rPr>
        <w:t>银行</w:t>
      </w:r>
      <w:r>
        <w:rPr>
          <w:rFonts w:ascii="宋体" w:hAnsi="宋体" w:hint="eastAsia"/>
          <w:bCs/>
          <w:sz w:val="18"/>
          <w:szCs w:val="18"/>
        </w:rPr>
        <w:t>或销售机构的营业网点、门户网站、电子销售渠道等）进行。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asciiTheme="minorEastAsia" w:hAnsiTheme="minorEastAsia" w:hint="eastAsia"/>
          <w:sz w:val="18"/>
          <w:szCs w:val="18"/>
        </w:rPr>
        <w:t>信息披露内容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asciiTheme="minorEastAsia" w:hAnsiTheme="minorEastAsia" w:hint="eastAsia"/>
          <w:sz w:val="18"/>
          <w:szCs w:val="18"/>
        </w:rPr>
        <w:t xml:space="preserve">”约定为准。  </w:t>
      </w:r>
    </w:p>
    <w:p w:rsidR="008A7550" w:rsidRDefault="00000000">
      <w:pPr>
        <w:ind w:firstLineChars="200" w:firstLine="361"/>
        <w:rPr>
          <w:rFonts w:asciiTheme="minorEastAsia" w:hAnsiTheme="minorEastAsia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18"/>
          <w:szCs w:val="18"/>
        </w:rPr>
        <w:t>四、关于投诉与建议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（一）</w:t>
      </w:r>
      <w:r>
        <w:rPr>
          <w:rFonts w:asciiTheme="minorEastAsia" w:hAnsiTheme="minorEastAsia" w:hint="eastAsia"/>
          <w:sz w:val="18"/>
          <w:szCs w:val="18"/>
        </w:rPr>
        <w:t>您对本产品有任何意见或异议，可向产品管理人或</w:t>
      </w:r>
      <w:r>
        <w:rPr>
          <w:rFonts w:ascii="宋体" w:hAnsi="宋体" w:hint="eastAsia"/>
          <w:sz w:val="18"/>
          <w:szCs w:val="18"/>
        </w:rPr>
        <w:t>销售机构</w:t>
      </w:r>
      <w:r>
        <w:rPr>
          <w:rFonts w:asciiTheme="minorEastAsia" w:hAnsiTheme="minorEastAsia" w:hint="eastAsia"/>
          <w:sz w:val="18"/>
          <w:szCs w:val="18"/>
        </w:rPr>
        <w:t>反馈</w:t>
      </w:r>
      <w:r>
        <w:rPr>
          <w:rFonts w:ascii="宋体" w:hAnsi="宋体" w:hint="eastAsia"/>
          <w:sz w:val="18"/>
          <w:szCs w:val="18"/>
        </w:rPr>
        <w:t>，产品管理人或销售机构将由专人接听、记录您的意见或建议，并由各方协商共同解决。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（二）联络方式：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兴银理财客户服务热线：40015-95561。</w:t>
      </w:r>
    </w:p>
    <w:p w:rsidR="008A7550" w:rsidRDefault="00000000">
      <w:pPr>
        <w:spacing w:line="280" w:lineRule="atLeast"/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通过兴业银行（作为销售机构）购</w:t>
      </w:r>
      <w:r>
        <w:rPr>
          <w:rFonts w:ascii="宋体" w:hAnsi="宋体"/>
          <w:sz w:val="18"/>
          <w:szCs w:val="18"/>
        </w:rPr>
        <w:t>买本产品的</w:t>
      </w:r>
      <w:r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/>
          <w:sz w:val="18"/>
          <w:szCs w:val="18"/>
        </w:rPr>
        <w:t>请联系兴业银行</w:t>
      </w:r>
      <w:r>
        <w:rPr>
          <w:rFonts w:ascii="宋体" w:hAnsi="宋体" w:hint="eastAsia"/>
          <w:sz w:val="18"/>
          <w:szCs w:val="18"/>
        </w:rPr>
        <w:t>，兴业银行客户服务热线：【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ascii="宋体" w:hAnsi="宋体" w:hint="eastAsia"/>
          <w:sz w:val="18"/>
          <w:szCs w:val="18"/>
        </w:rPr>
        <w:t>】；兴业银行门户网站：【</w:t>
      </w:r>
      <w:r>
        <w:rPr>
          <w:rFonts w:asciiTheme="minorEastAsia" w:hAnsiTheme="minorEastAsia"/>
          <w:sz w:val="18"/>
          <w:szCs w:val="18"/>
        </w:rPr>
        <w:t>www.cib.com.cn</w:t>
      </w:r>
      <w:r>
        <w:rPr>
          <w:rFonts w:ascii="宋体" w:hAnsi="宋体" w:hint="eastAsia"/>
          <w:sz w:val="18"/>
          <w:szCs w:val="18"/>
        </w:rPr>
        <w:t>】。</w:t>
      </w:r>
    </w:p>
    <w:p w:rsidR="008A7550" w:rsidRDefault="00000000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通过【        】（作为销售机构）购买本产品的，请联系【            】，【          】客户服务热线：【           】；【          】门户网站：【                  】。</w:t>
      </w:r>
    </w:p>
    <w:p w:rsidR="008A7550" w:rsidRDefault="008A7550"/>
    <w:sectPr w:rsidR="008A755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25D1" w:rsidRDefault="000625D1">
      <w:r>
        <w:separator/>
      </w:r>
    </w:p>
  </w:endnote>
  <w:endnote w:type="continuationSeparator" w:id="0">
    <w:p w:rsidR="000625D1" w:rsidRDefault="0006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202528"/>
    </w:sdtPr>
    <w:sdtContent>
      <w:p w:rsidR="008A7550" w:rsidRDefault="00000000">
        <w:pPr>
          <w:pStyle w:val="a9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25D1" w:rsidRDefault="000625D1">
      <w:r>
        <w:separator/>
      </w:r>
    </w:p>
  </w:footnote>
  <w:footnote w:type="continuationSeparator" w:id="0">
    <w:p w:rsidR="000625D1" w:rsidRDefault="00062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755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0"/>
      <w:jc w:val="right"/>
    </w:pPr>
    <w:r>
      <w:rPr>
        <w:rFonts w:hint="eastAsia"/>
      </w:rPr>
      <w:t>投资者权益须知</w:t>
    </w:r>
  </w:p>
  <w:p w:rsidR="008A7550" w:rsidRDefault="00000000">
    <w:pPr>
      <w:pStyle w:val="ab"/>
      <w:pBdr>
        <w:bottom w:val="thickThinLargeGap" w:sz="24" w:space="10" w:color="auto"/>
      </w:pBdr>
      <w:tabs>
        <w:tab w:val="right" w:pos="8280"/>
      </w:tabs>
      <w:wordWrap w:val="0"/>
      <w:adjustRightInd w:val="0"/>
      <w:ind w:firstLineChars="100" w:firstLine="181"/>
      <w:jc w:val="right"/>
      <w:rPr>
        <w:b/>
      </w:rPr>
    </w:pPr>
    <w:r>
      <w:rPr>
        <w:rFonts w:hint="eastAsia"/>
        <w:b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7B3"/>
    <w:rsid w:val="00012DF8"/>
    <w:rsid w:val="00044E9D"/>
    <w:rsid w:val="000466D9"/>
    <w:rsid w:val="000625D1"/>
    <w:rsid w:val="000921B4"/>
    <w:rsid w:val="000C4846"/>
    <w:rsid w:val="000E6147"/>
    <w:rsid w:val="00141624"/>
    <w:rsid w:val="00171420"/>
    <w:rsid w:val="00195672"/>
    <w:rsid w:val="002376BF"/>
    <w:rsid w:val="002414E3"/>
    <w:rsid w:val="002462D8"/>
    <w:rsid w:val="00257F59"/>
    <w:rsid w:val="00271331"/>
    <w:rsid w:val="00274AC9"/>
    <w:rsid w:val="00276F5A"/>
    <w:rsid w:val="002A0577"/>
    <w:rsid w:val="002A6909"/>
    <w:rsid w:val="002B0017"/>
    <w:rsid w:val="002B6D4B"/>
    <w:rsid w:val="002C01C0"/>
    <w:rsid w:val="002E6656"/>
    <w:rsid w:val="003B4628"/>
    <w:rsid w:val="003D624D"/>
    <w:rsid w:val="004D586E"/>
    <w:rsid w:val="004E5B8C"/>
    <w:rsid w:val="00552ACB"/>
    <w:rsid w:val="00571A72"/>
    <w:rsid w:val="005A0FFB"/>
    <w:rsid w:val="005A17EF"/>
    <w:rsid w:val="005D158B"/>
    <w:rsid w:val="005E4F9A"/>
    <w:rsid w:val="00622E88"/>
    <w:rsid w:val="00641888"/>
    <w:rsid w:val="006639A1"/>
    <w:rsid w:val="006B237F"/>
    <w:rsid w:val="006E4016"/>
    <w:rsid w:val="006F690F"/>
    <w:rsid w:val="00710B52"/>
    <w:rsid w:val="007B231D"/>
    <w:rsid w:val="007C6A86"/>
    <w:rsid w:val="00812B92"/>
    <w:rsid w:val="00820AF6"/>
    <w:rsid w:val="008362EE"/>
    <w:rsid w:val="00862D49"/>
    <w:rsid w:val="008A7550"/>
    <w:rsid w:val="008C2FE9"/>
    <w:rsid w:val="008E15D1"/>
    <w:rsid w:val="008E7821"/>
    <w:rsid w:val="008E7C7D"/>
    <w:rsid w:val="00954A72"/>
    <w:rsid w:val="00971F4B"/>
    <w:rsid w:val="00972653"/>
    <w:rsid w:val="009816B9"/>
    <w:rsid w:val="009D1DC4"/>
    <w:rsid w:val="009E4DBC"/>
    <w:rsid w:val="00A646F7"/>
    <w:rsid w:val="00AA4438"/>
    <w:rsid w:val="00AB386C"/>
    <w:rsid w:val="00AC71D9"/>
    <w:rsid w:val="00B02055"/>
    <w:rsid w:val="00B049A7"/>
    <w:rsid w:val="00B507EB"/>
    <w:rsid w:val="00BE4E6B"/>
    <w:rsid w:val="00BF7C2F"/>
    <w:rsid w:val="00C018F3"/>
    <w:rsid w:val="00C202DE"/>
    <w:rsid w:val="00C32FF7"/>
    <w:rsid w:val="00C8683D"/>
    <w:rsid w:val="00C86FD7"/>
    <w:rsid w:val="00D01E10"/>
    <w:rsid w:val="00D237B3"/>
    <w:rsid w:val="00D56354"/>
    <w:rsid w:val="00D827EE"/>
    <w:rsid w:val="00D917DB"/>
    <w:rsid w:val="00DB67D6"/>
    <w:rsid w:val="00DD5F6E"/>
    <w:rsid w:val="00E01CA3"/>
    <w:rsid w:val="00E077CB"/>
    <w:rsid w:val="00EA7D7F"/>
    <w:rsid w:val="00EF1A43"/>
    <w:rsid w:val="00F126D2"/>
    <w:rsid w:val="00F33265"/>
    <w:rsid w:val="00F47A61"/>
    <w:rsid w:val="00F74AE2"/>
    <w:rsid w:val="00F81CAA"/>
    <w:rsid w:val="25182FCF"/>
    <w:rsid w:val="369505B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EDF7C"/>
  <w15:docId w15:val="{DCA4557B-D2E0-4260-866C-D8C11A3C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annotation reference"/>
    <w:qFormat/>
    <w:rPr>
      <w:sz w:val="21"/>
    </w:rPr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10">
    <w:name w:val="标题 1 字符"/>
    <w:basedOn w:val="a0"/>
    <w:link w:val="1"/>
    <w:qFormat/>
    <w:rPr>
      <w:rFonts w:ascii="宋体" w:eastAsia="宋体" w:hAnsi="Times New Roman" w:cs="Times New Roman"/>
      <w:b/>
      <w:color w:val="000000"/>
      <w:kern w:val="0"/>
      <w:sz w:val="24"/>
      <w:szCs w:val="20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6">
    <w:name w:val="批注文字 字符"/>
    <w:basedOn w:val="a0"/>
    <w:link w:val="a4"/>
    <w:qFormat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1">
    <w:name w:val="修订1"/>
    <w:hidden/>
    <w:uiPriority w:val="99"/>
    <w:semiHidden/>
    <w:qFormat/>
    <w:rPr>
      <w:kern w:val="2"/>
      <w:sz w:val="21"/>
    </w:rPr>
  </w:style>
  <w:style w:type="paragraph" w:styleId="af">
    <w:name w:val="Revision"/>
    <w:hidden/>
    <w:uiPriority w:val="99"/>
    <w:unhideWhenUsed/>
    <w:rsid w:val="002A057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胡骁潇</dc:creator>
  <cp:lastModifiedBy>shuiji12@126.com</cp:lastModifiedBy>
  <cp:revision>53</cp:revision>
  <dcterms:created xsi:type="dcterms:W3CDTF">2021-06-15T06:19:00Z</dcterms:created>
  <dcterms:modified xsi:type="dcterms:W3CDTF">2023-09-11T04:46:00Z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