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94" w:rsidRDefault="002642F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理财产品</w:t>
      </w:r>
      <w:r>
        <w:rPr>
          <w:rStyle w:val="af0"/>
          <w:rFonts w:ascii="黑体" w:eastAsia="黑体" w:hAnsi="黑体" w:hint="eastAsia"/>
          <w:sz w:val="44"/>
          <w:szCs w:val="44"/>
        </w:rPr>
        <w:t xml:space="preserve"> </w:t>
      </w:r>
    </w:p>
    <w:p w:rsidR="00696594" w:rsidRDefault="002642F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rPr>
          <w:rStyle w:val="af0"/>
          <w:rFonts w:ascii="黑体" w:eastAsia="黑体" w:hAnsi="黑体"/>
          <w:bCs w:val="0"/>
          <w:sz w:val="28"/>
          <w:szCs w:val="28"/>
        </w:rPr>
      </w:pPr>
    </w:p>
    <w:p w:rsidR="00696594" w:rsidRDefault="00696594">
      <w:pPr>
        <w:adjustRightInd w:val="0"/>
        <w:spacing w:line="360" w:lineRule="auto"/>
        <w:jc w:val="center"/>
        <w:rPr>
          <w:rStyle w:val="af0"/>
          <w:rFonts w:ascii="黑体" w:eastAsia="黑体" w:hAnsi="黑体"/>
          <w:bCs w:val="0"/>
          <w:sz w:val="28"/>
          <w:szCs w:val="28"/>
        </w:rPr>
      </w:pPr>
    </w:p>
    <w:p w:rsidR="00696594" w:rsidRDefault="00696594">
      <w:pPr>
        <w:adjustRightInd w:val="0"/>
        <w:spacing w:line="360" w:lineRule="auto"/>
        <w:jc w:val="center"/>
        <w:rPr>
          <w:rStyle w:val="af0"/>
          <w:rFonts w:ascii="黑体" w:eastAsia="黑体" w:hAnsi="黑体"/>
          <w:bCs w:val="0"/>
          <w:sz w:val="28"/>
          <w:szCs w:val="28"/>
        </w:rPr>
      </w:pPr>
    </w:p>
    <w:p w:rsidR="00696594" w:rsidRDefault="002642F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696594" w:rsidRDefault="00696594">
      <w:pPr>
        <w:adjustRightInd w:val="0"/>
        <w:spacing w:line="360" w:lineRule="auto"/>
        <w:jc w:val="center"/>
        <w:rPr>
          <w:rStyle w:val="af0"/>
          <w:rFonts w:ascii="宋体" w:hAnsi="宋体"/>
          <w:sz w:val="32"/>
          <w:szCs w:val="32"/>
        </w:rPr>
      </w:pPr>
    </w:p>
    <w:p w:rsidR="00696594" w:rsidRDefault="00696594">
      <w:pPr>
        <w:adjustRightInd w:val="0"/>
        <w:spacing w:line="360" w:lineRule="auto"/>
        <w:jc w:val="center"/>
        <w:rPr>
          <w:rStyle w:val="af0"/>
          <w:rFonts w:ascii="宋体" w:hAnsi="宋体"/>
          <w:sz w:val="32"/>
          <w:szCs w:val="32"/>
        </w:rPr>
      </w:pPr>
    </w:p>
    <w:p w:rsidR="00696594" w:rsidRDefault="002642F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9D691B">
        <w:rPr>
          <w:rStyle w:val="af0"/>
          <w:rFonts w:ascii="宋体" w:hAnsi="宋体" w:cs="Times New Roman"/>
          <w:sz w:val="32"/>
          <w:szCs w:val="32"/>
        </w:rPr>
        <w:t>9</w:t>
      </w:r>
      <w:r>
        <w:rPr>
          <w:rStyle w:val="af0"/>
          <w:rFonts w:ascii="宋体" w:hAnsi="宋体" w:cs="Times New Roman" w:hint="eastAsia"/>
          <w:sz w:val="32"/>
          <w:szCs w:val="32"/>
        </w:rPr>
        <w:t>】月</w:t>
      </w:r>
    </w:p>
    <w:p w:rsidR="00696594" w:rsidRDefault="00696594">
      <w:pPr>
        <w:adjustRightInd w:val="0"/>
        <w:spacing w:line="360" w:lineRule="auto"/>
        <w:jc w:val="center"/>
        <w:rPr>
          <w:rStyle w:val="af0"/>
          <w:rFonts w:ascii="宋体" w:hAnsi="宋体"/>
          <w:sz w:val="32"/>
          <w:szCs w:val="32"/>
        </w:rPr>
      </w:pPr>
    </w:p>
    <w:p w:rsidR="00696594" w:rsidRDefault="002642F5">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696594" w:rsidRDefault="002642F5">
          <w:pPr>
            <w:pStyle w:val="TOC2"/>
            <w:spacing w:line="360" w:lineRule="auto"/>
            <w:jc w:val="center"/>
          </w:pPr>
          <w:r>
            <w:rPr>
              <w:lang w:val="zh-CN"/>
            </w:rPr>
            <w:t>目录</w:t>
          </w:r>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Pr>
                <w:rStyle w:val="af2"/>
                <w:rFonts w:hAnsi="宋体" w:hint="eastAsia"/>
              </w:rPr>
              <w:t>第二条</w:t>
            </w:r>
            <w:r>
              <w:rPr>
                <w:rStyle w:val="af2"/>
                <w:rFonts w:hAnsi="宋体"/>
              </w:rPr>
              <w:t xml:space="preserve">  </w:t>
            </w:r>
            <w:r>
              <w:rPr>
                <w:rStyle w:val="af2"/>
                <w:rFonts w:hAnsi="宋体" w:hint="eastAsia"/>
              </w:rPr>
              <w:t>理财产品基本情况</w:t>
            </w:r>
            <w:r>
              <w:tab/>
            </w:r>
            <w:r>
              <w:fldChar w:fldCharType="begin"/>
            </w:r>
            <w:r>
              <w:instrText xml:space="preserve"> PAGEREF _Toc88747121 \h </w:instrText>
            </w:r>
            <w:r>
              <w:fldChar w:fldCharType="separate"/>
            </w:r>
            <w:r>
              <w:t>5</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PAGERE</w:instrText>
            </w:r>
            <w:r>
              <w:instrText xml:space="preserve">F _Toc88747122 \h </w:instrText>
            </w:r>
            <w:r>
              <w:fldChar w:fldCharType="separate"/>
            </w:r>
            <w:r>
              <w:t>8</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_Toc88747123 \h </w:instrText>
            </w:r>
            <w:r>
              <w:fldChar w:fldCharType="separate"/>
            </w:r>
            <w:r>
              <w:t>10</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_Toc88747124 \h </w:instrText>
            </w:r>
            <w:r>
              <w:fldChar w:fldCharType="separate"/>
            </w:r>
            <w:r>
              <w:t>11</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_Toc88747125 \h </w:instrText>
            </w:r>
            <w:r>
              <w:fldChar w:fldCharType="separate"/>
            </w:r>
            <w:r>
              <w:t>14</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_Toc88747126 \h </w:instrText>
            </w:r>
            <w:r>
              <w:fldChar w:fldCharType="separate"/>
            </w:r>
            <w:r>
              <w:t>15</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_Toc88747127 \h </w:instrText>
            </w:r>
            <w:r>
              <w:fldChar w:fldCharType="separate"/>
            </w:r>
            <w:r>
              <w:t>19</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理财产品的费用与税收</w:t>
            </w:r>
            <w:r>
              <w:tab/>
            </w:r>
            <w:r>
              <w:fldChar w:fldCharType="begin"/>
            </w:r>
            <w:r>
              <w:instrText xml:space="preserve"> P</w:instrText>
            </w:r>
            <w:r>
              <w:instrText xml:space="preserve">AGEREF _Toc88747128 \h </w:instrText>
            </w:r>
            <w:r>
              <w:fldChar w:fldCharType="separate"/>
            </w:r>
            <w:r>
              <w:t>20</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_Toc88747129 \h </w:instrText>
            </w:r>
            <w:r>
              <w:fldChar w:fldCharType="separate"/>
            </w:r>
            <w:r>
              <w:t>23</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_Toc88747130 \h </w:instrText>
            </w:r>
            <w:r>
              <w:fldChar w:fldCharType="separate"/>
            </w:r>
            <w:r>
              <w:t>25</w:t>
            </w:r>
            <w:r>
              <w:fldChar w:fldCharType="end"/>
            </w:r>
          </w:hyperlink>
        </w:p>
        <w:p w:rsidR="00696594" w:rsidRDefault="002642F5">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_Toc88747131 \h </w:instrText>
            </w:r>
            <w:r>
              <w:fldChar w:fldCharType="separate"/>
            </w:r>
            <w:r>
              <w:t>27</w:t>
            </w:r>
            <w:r>
              <w:fldChar w:fldCharType="end"/>
            </w:r>
          </w:hyperlink>
        </w:p>
        <w:p w:rsidR="00696594" w:rsidRDefault="002642F5">
          <w:pPr>
            <w:spacing w:line="360" w:lineRule="auto"/>
          </w:pPr>
          <w:r>
            <w:fldChar w:fldCharType="end"/>
          </w:r>
        </w:p>
      </w:sdtContent>
    </w:sdt>
    <w:p w:rsidR="00696594" w:rsidRDefault="00696594">
      <w:pPr>
        <w:widowControl/>
        <w:spacing w:line="360" w:lineRule="auto"/>
        <w:jc w:val="left"/>
        <w:rPr>
          <w:rFonts w:ascii="Times New Roman"/>
          <w:sz w:val="30"/>
        </w:rPr>
      </w:pPr>
    </w:p>
    <w:p w:rsidR="00696594" w:rsidRDefault="00696594">
      <w:pPr>
        <w:widowControl/>
        <w:spacing w:line="360" w:lineRule="auto"/>
        <w:jc w:val="left"/>
        <w:rPr>
          <w:rFonts w:ascii="Times New Roman"/>
          <w:sz w:val="30"/>
        </w:rPr>
        <w:sectPr w:rsidR="00696594">
          <w:headerReference w:type="default" r:id="rId26"/>
          <w:footerReference w:type="default" r:id="rId27"/>
          <w:pgSz w:w="11906" w:h="16838"/>
          <w:pgMar w:top="1276" w:right="1800" w:bottom="1418" w:left="1800" w:header="567" w:footer="850" w:gutter="0"/>
          <w:cols w:space="425"/>
          <w:docGrid w:type="lines" w:linePitch="312"/>
        </w:sectPr>
      </w:pPr>
    </w:p>
    <w:p w:rsidR="00696594" w:rsidRDefault="002642F5">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）银保监会认定的其他业务活动。各</w:t>
      </w:r>
      <w:r>
        <w:rPr>
          <w:rFonts w:asciiTheme="majorEastAsia" w:eastAsiaTheme="majorEastAsia" w:hAnsiTheme="majorEastAsia" w:hint="eastAsia"/>
          <w:bCs/>
          <w:color w:val="auto"/>
          <w:sz w:val="18"/>
          <w:szCs w:val="18"/>
        </w:rPr>
        <w:t>销售机构的具体名单</w:t>
      </w:r>
      <w:r>
        <w:rPr>
          <w:rFonts w:asciiTheme="majorEastAsia" w:eastAsiaTheme="majorEastAsia" w:hAnsiTheme="majorEastAsia" w:hint="eastAsia"/>
          <w:bCs/>
          <w:color w:val="auto"/>
          <w:sz w:val="18"/>
          <w:szCs w:val="18"/>
        </w:rPr>
        <w:t>见产品管理人届时发布的相关公告及相关《（代理）销售协议书》中的约定。</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w:t>
      </w:r>
      <w:r>
        <w:rPr>
          <w:rFonts w:asciiTheme="majorEastAsia" w:eastAsiaTheme="majorEastAsia" w:hAnsiTheme="majorEastAsia"/>
          <w:bCs/>
          <w:sz w:val="18"/>
          <w:szCs w:val="18"/>
        </w:rPr>
        <w:t>民币的法人或者依法成立的其他组织；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w:t>
      </w:r>
      <w:r>
        <w:rPr>
          <w:rFonts w:asciiTheme="majorEastAsia" w:eastAsiaTheme="majorEastAsia" w:hAnsiTheme="majorEastAsia" w:hint="eastAsia"/>
          <w:bCs/>
          <w:sz w:val="18"/>
          <w:szCs w:val="18"/>
        </w:rPr>
        <w:t>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投资协议书》，以及对该文件的有效修改或补充。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产品说明书》，以及对该文件的有效修改或补充。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w:t>
      </w:r>
      <w:r>
        <w:rPr>
          <w:rFonts w:asciiTheme="majorEastAsia" w:eastAsiaTheme="majorEastAsia" w:hAnsiTheme="majorEastAsia" w:hint="eastAsia"/>
          <w:bCs/>
          <w:sz w:val="18"/>
          <w:szCs w:val="18"/>
        </w:rPr>
        <w:t>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投资者权益须知》（文件名称以代理销售机构实际编制为准），以及对该文件的有效修改或补充。</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w:t>
      </w:r>
      <w:r>
        <w:rPr>
          <w:rFonts w:asciiTheme="majorEastAsia" w:eastAsiaTheme="majorEastAsia" w:hAnsiTheme="majorEastAsia" w:hint="eastAsia"/>
          <w:bCs/>
          <w:sz w:val="18"/>
          <w:szCs w:val="18"/>
        </w:rPr>
        <w:t>机构应采用对应较高风险的</w:t>
      </w:r>
      <w:r>
        <w:rPr>
          <w:rFonts w:asciiTheme="majorEastAsia" w:eastAsiaTheme="majorEastAsia" w:hAnsiTheme="majorEastAsia" w:hint="eastAsia"/>
          <w:bCs/>
          <w:sz w:val="18"/>
          <w:szCs w:val="18"/>
        </w:rPr>
        <w:lastRenderedPageBreak/>
        <w:t>评级结果。</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bCs/>
          <w:color w:val="auto"/>
          <w:sz w:val="18"/>
          <w:szCs w:val="18"/>
        </w:rPr>
        <w:t>）终止分配：指在理财产品终止日当日及之后的理财产品利益分配。</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696594" w:rsidRDefault="002642F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696594" w:rsidRDefault="002642F5">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696594" w:rsidRDefault="002642F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696594" w:rsidRDefault="002642F5">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696594">
        <w:trPr>
          <w:trHeight w:val="40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696594" w:rsidRDefault="009D691B">
            <w:pPr>
              <w:spacing w:line="360" w:lineRule="auto"/>
              <w:jc w:val="left"/>
              <w:rPr>
                <w:rFonts w:asciiTheme="minorEastAsia" w:hAnsiTheme="minorEastAsia"/>
                <w:sz w:val="18"/>
                <w:szCs w:val="18"/>
              </w:rPr>
            </w:pPr>
            <w:r w:rsidRPr="009D691B">
              <w:rPr>
                <w:rFonts w:asciiTheme="minorEastAsia" w:hAnsiTheme="minorEastAsia" w:hint="eastAsia"/>
                <w:sz w:val="18"/>
                <w:szCs w:val="18"/>
              </w:rPr>
              <w:t>兴银理财稳利丰收封闭式41号固收类理财产品</w:t>
            </w:r>
          </w:p>
        </w:tc>
      </w:tr>
      <w:tr w:rsidR="00696594">
        <w:trPr>
          <w:trHeight w:val="383"/>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696594" w:rsidRDefault="002642F5">
            <w:pPr>
              <w:widowControl/>
              <w:spacing w:line="360" w:lineRule="auto"/>
              <w:jc w:val="left"/>
              <w:rPr>
                <w:rFonts w:asciiTheme="minorEastAsia" w:hAnsiTheme="minorEastAsia"/>
                <w:sz w:val="18"/>
                <w:szCs w:val="18"/>
              </w:rPr>
            </w:pPr>
            <w:r>
              <w:rPr>
                <w:rFonts w:asciiTheme="minorEastAsia" w:hAnsiTheme="minorEastAsia"/>
                <w:sz w:val="18"/>
                <w:szCs w:val="18"/>
              </w:rPr>
              <w:t>【</w:t>
            </w:r>
            <w:r w:rsidR="009D691B" w:rsidRPr="009D691B">
              <w:rPr>
                <w:rFonts w:asciiTheme="minorEastAsia" w:hAnsiTheme="minorEastAsia" w:hint="eastAsia"/>
                <w:sz w:val="18"/>
                <w:szCs w:val="18"/>
              </w:rPr>
              <w:t>稳利丰收封闭式41号A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696594">
        <w:trPr>
          <w:trHeight w:val="25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696594" w:rsidRDefault="002642F5">
            <w:pPr>
              <w:spacing w:line="360" w:lineRule="auto"/>
              <w:jc w:val="left"/>
              <w:rPr>
                <w:rFonts w:asciiTheme="minorEastAsia" w:hAnsiTheme="minorEastAsia"/>
                <w:sz w:val="18"/>
                <w:szCs w:val="18"/>
              </w:rPr>
            </w:pPr>
            <w:r>
              <w:rPr>
                <w:rFonts w:asciiTheme="minorEastAsia" w:hAnsiTheme="minorEastAsia" w:hint="eastAsia"/>
                <w:sz w:val="18"/>
                <w:szCs w:val="18"/>
              </w:rPr>
              <w:t>【</w:t>
            </w:r>
            <w:r w:rsidR="009D691B" w:rsidRPr="009D691B">
              <w:rPr>
                <w:rFonts w:asciiTheme="minorEastAsia" w:hAnsiTheme="minorEastAsia"/>
                <w:sz w:val="18"/>
                <w:szCs w:val="18"/>
              </w:rPr>
              <w:t>Z7002023000467</w:t>
            </w:r>
            <w:r>
              <w:rPr>
                <w:rFonts w:asciiTheme="minorEastAsia" w:hAnsiTheme="minorEastAsia" w:hint="eastAsia"/>
                <w:sz w:val="18"/>
                <w:szCs w:val="18"/>
              </w:rPr>
              <w:t>】投资者可依据理财产品登记编码在中国理财网</w:t>
            </w:r>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9D691B" w:rsidRPr="009D691B">
              <w:rPr>
                <w:rFonts w:asciiTheme="minorEastAsia" w:hAnsiTheme="minorEastAsia"/>
                <w:sz w:val="18"/>
                <w:szCs w:val="18"/>
              </w:rPr>
              <w:t>9C310410</w:t>
            </w:r>
            <w:r>
              <w:rPr>
                <w:rFonts w:asciiTheme="minorEastAsia" w:hAnsiTheme="minorEastAsia" w:hint="eastAsia"/>
                <w:sz w:val="18"/>
                <w:szCs w:val="18"/>
              </w:rPr>
              <w:t>】</w:t>
            </w:r>
          </w:p>
        </w:tc>
      </w:tr>
      <w:tr w:rsidR="00696594">
        <w:trPr>
          <w:trHeight w:val="50"/>
          <w:jc w:val="center"/>
        </w:trPr>
        <w:tc>
          <w:tcPr>
            <w:tcW w:w="1828" w:type="dxa"/>
            <w:shd w:val="solid" w:color="FFFFFF" w:fill="FFFFFF"/>
          </w:tcPr>
          <w:p w:rsidR="00696594" w:rsidRDefault="002642F5">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9D691B" w:rsidRPr="009D691B">
              <w:rPr>
                <w:rFonts w:asciiTheme="minorEastAsia" w:hAnsiTheme="minorEastAsia"/>
                <w:sz w:val="18"/>
                <w:szCs w:val="18"/>
              </w:rPr>
              <w:t>9C31041A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696594" w:rsidRDefault="002642F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本产品设置不同的理财产品份额，每类理财产品份额以下内容将单独设置：</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696594" w:rsidRDefault="002642F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696594" w:rsidRDefault="002642F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696594" w:rsidRDefault="002642F5">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hint="eastAsia"/>
                <w:bCs/>
                <w:sz w:val="18"/>
                <w:szCs w:val="18"/>
              </w:rPr>
              <w:t>封闭式</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696594" w:rsidRDefault="002642F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696594" w:rsidRDefault="002642F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696594" w:rsidRDefault="002642F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696594" w:rsidRDefault="002642F5">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696594" w:rsidRDefault="002642F5">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本产品由产品管理人销售。</w:t>
            </w:r>
          </w:p>
          <w:p w:rsidR="00696594" w:rsidRDefault="002642F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696594" w:rsidRDefault="002642F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hint="eastAsia"/>
                <w:bCs/>
                <w:sz w:val="18"/>
                <w:szCs w:val="18"/>
                <w:highlight w:val="yellow"/>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Pr>
                <w:rFonts w:asciiTheme="minorEastAsia" w:hAnsiTheme="minorEastAsia" w:hint="eastAsia"/>
                <w:bCs/>
                <w:sz w:val="18"/>
                <w:szCs w:val="18"/>
                <w:highlight w:val="yellow"/>
              </w:rPr>
              <w:t>6</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w:t>
            </w:r>
            <w:r>
              <w:rPr>
                <w:rFonts w:asciiTheme="minorEastAsia" w:hAnsiTheme="minorEastAsia" w:hint="eastAsia"/>
                <w:bCs/>
                <w:sz w:val="18"/>
                <w:szCs w:val="18"/>
                <w:highlight w:val="yellow"/>
              </w:rPr>
              <w:t>至【</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9D691B">
              <w:rPr>
                <w:rFonts w:asciiTheme="minorEastAsia" w:hAnsiTheme="minorEastAsia"/>
                <w:bCs/>
                <w:sz w:val="18"/>
                <w:szCs w:val="18"/>
                <w:highlight w:val="yellow"/>
              </w:rPr>
              <w:t>1</w:t>
            </w:r>
            <w:r>
              <w:rPr>
                <w:rFonts w:asciiTheme="minorEastAsia" w:hAnsiTheme="minorEastAsia" w:hint="eastAsia"/>
                <w:bCs/>
                <w:sz w:val="18"/>
                <w:szCs w:val="18"/>
                <w:highlight w:val="yellow"/>
              </w:rPr>
              <w:t>2</w:t>
            </w:r>
            <w:r>
              <w:rPr>
                <w:rFonts w:asciiTheme="minorEastAsia" w:hAnsiTheme="minorEastAsia" w:hint="eastAsia"/>
                <w:bCs/>
                <w:sz w:val="18"/>
                <w:szCs w:val="18"/>
                <w:highlight w:val="yellow"/>
              </w:rPr>
              <w:t>】日</w:t>
            </w:r>
            <w:r>
              <w:rPr>
                <w:rFonts w:asciiTheme="minorEastAsia" w:hAnsiTheme="minorEastAsia" w:hint="eastAsia"/>
                <w:bCs/>
                <w:sz w:val="18"/>
                <w:szCs w:val="18"/>
                <w:highlight w:val="yellow"/>
              </w:rPr>
              <w:t>17:00</w:t>
            </w:r>
            <w:r>
              <w:rPr>
                <w:rFonts w:asciiTheme="minorEastAsia" w:hAnsiTheme="minorEastAsia" w:hint="eastAsia"/>
                <w:bCs/>
                <w:sz w:val="18"/>
                <w:szCs w:val="18"/>
                <w:highlight w:val="yellow"/>
              </w:rPr>
              <w:t>。</w:t>
            </w:r>
          </w:p>
          <w:p w:rsidR="00696594" w:rsidRDefault="002642F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696594" w:rsidRDefault="002642F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w:t>
            </w:r>
            <w:r>
              <w:rPr>
                <w:rFonts w:ascii="宋体" w:hAnsi="宋体" w:hint="eastAsia"/>
                <w:bCs/>
                <w:sz w:val="18"/>
                <w:szCs w:val="18"/>
              </w:rPr>
              <w:t>/</w:t>
            </w:r>
            <w:r>
              <w:rPr>
                <w:rFonts w:ascii="宋体" w:hAnsi="宋体" w:hint="eastAsia"/>
                <w:bCs/>
                <w:sz w:val="18"/>
                <w:szCs w:val="18"/>
              </w:rPr>
              <w:t>募集期内的利息不计入认购资金</w:t>
            </w:r>
            <w:r>
              <w:rPr>
                <w:rFonts w:ascii="宋体" w:hAnsi="宋体" w:hint="eastAsia"/>
                <w:sz w:val="18"/>
              </w:rPr>
              <w:t>。</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w:t>
            </w:r>
            <w:r>
              <w:rPr>
                <w:rFonts w:asciiTheme="minorEastAsia" w:hAnsiTheme="minorEastAsia" w:cs="Times New Roman"/>
                <w:sz w:val="18"/>
                <w:szCs w:val="18"/>
                <w:highlight w:val="yellow"/>
              </w:rPr>
              <w:t>】年【</w:t>
            </w:r>
            <w:r w:rsidR="009D691B">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9D691B">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3</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w:t>
            </w:r>
            <w:r>
              <w:rPr>
                <w:rFonts w:asciiTheme="minorEastAsia" w:hAnsiTheme="minorEastAsia" w:cs="Times New Roman"/>
                <w:sz w:val="18"/>
                <w:szCs w:val="18"/>
                <w:highlight w:val="yellow"/>
              </w:rPr>
              <w:t>】年【</w:t>
            </w:r>
            <w:r w:rsidR="009D691B">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9D691B">
              <w:rPr>
                <w:rFonts w:asciiTheme="minorEastAsia" w:hAnsiTheme="minorEastAsia" w:cs="Times New Roman"/>
                <w:sz w:val="18"/>
                <w:szCs w:val="18"/>
                <w:highlight w:val="yellow"/>
              </w:rPr>
              <w:t>1</w:t>
            </w:r>
            <w:bookmarkStart w:id="4" w:name="_GoBack"/>
            <w:bookmarkEnd w:id="4"/>
            <w:r>
              <w:rPr>
                <w:rFonts w:asciiTheme="minorEastAsia" w:hAnsiTheme="minorEastAsia" w:cs="Times New Roman" w:hint="eastAsia"/>
                <w:sz w:val="18"/>
                <w:szCs w:val="18"/>
                <w:highlight w:val="yellow"/>
              </w:rPr>
              <w:t>2</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w:t>
            </w:r>
            <w:r>
              <w:rPr>
                <w:rFonts w:asciiTheme="majorEastAsia" w:eastAsiaTheme="majorEastAsia" w:hAnsiTheme="majorEastAsia" w:hint="eastAsia"/>
                <w:bCs/>
                <w:sz w:val="18"/>
                <w:szCs w:val="18"/>
                <w:highlight w:val="yellow"/>
              </w:rPr>
              <w:t>1</w:t>
            </w:r>
            <w:r>
              <w:rPr>
                <w:rFonts w:asciiTheme="majorEastAsia" w:eastAsiaTheme="majorEastAsia" w:hAnsiTheme="majorEastAsia" w:hint="eastAsia"/>
                <w:bCs/>
                <w:sz w:val="18"/>
                <w:szCs w:val="18"/>
                <w:highlight w:val="yellow"/>
              </w:rPr>
              <w:t>】元；超出起点金额的部分以【</w:t>
            </w:r>
            <w:r>
              <w:rPr>
                <w:rFonts w:asciiTheme="majorEastAsia" w:eastAsiaTheme="majorEastAsia" w:hAnsiTheme="majorEastAsia" w:hint="eastAsia"/>
                <w:bCs/>
                <w:sz w:val="18"/>
                <w:szCs w:val="18"/>
                <w:highlight w:val="yellow"/>
              </w:rPr>
              <w:t>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hint="eastAsia"/>
                <w:bCs/>
                <w:color w:val="000000" w:themeColor="text1"/>
                <w:sz w:val="18"/>
                <w:szCs w:val="18"/>
              </w:rPr>
              <w:t>】类份额）</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696594" w:rsidRDefault="002642F5">
            <w:pPr>
              <w:pStyle w:val="Default"/>
              <w:spacing w:line="360" w:lineRule="auto"/>
              <w:rPr>
                <w:rFonts w:hAnsi="宋体"/>
                <w:bCs/>
                <w:sz w:val="18"/>
                <w:szCs w:val="18"/>
              </w:rPr>
            </w:pPr>
            <w:r>
              <w:rPr>
                <w:rFonts w:hAnsi="宋体" w:hint="eastAsia"/>
                <w:bCs/>
                <w:sz w:val="18"/>
                <w:szCs w:val="18"/>
              </w:rPr>
              <w:t>（适用【</w:t>
            </w:r>
            <w:r>
              <w:rPr>
                <w:rFonts w:hAnsi="宋体" w:hint="eastAsia"/>
                <w:bCs/>
                <w:sz w:val="18"/>
                <w:szCs w:val="18"/>
              </w:rPr>
              <w:t>A</w:t>
            </w:r>
            <w:r>
              <w:rPr>
                <w:rFonts w:hAnsi="宋体" w:hint="eastAsia"/>
                <w:bCs/>
                <w:sz w:val="18"/>
                <w:szCs w:val="18"/>
              </w:rPr>
              <w:t>】类份额）</w:t>
            </w:r>
          </w:p>
          <w:p w:rsidR="00696594" w:rsidRDefault="002642F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696594" w:rsidRDefault="002642F5">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696594" w:rsidRDefault="002642F5">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w:t>
            </w:r>
          </w:p>
          <w:p w:rsidR="00696594" w:rsidRDefault="002642F5">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1</w:t>
            </w:r>
            <w:r>
              <w:rPr>
                <w:rFonts w:ascii="黑体" w:eastAsia="黑体" w:hAnsi="黑体" w:hint="eastAsia"/>
                <w:bCs/>
                <w:color w:val="000000" w:themeColor="text1"/>
                <w:sz w:val="18"/>
                <w:szCs w:val="18"/>
              </w:rPr>
              <w:t>）投资者认购或申购确认后可能导致其持有份额超过产品总份额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的，管理人有权拒绝或暂停认购、申购。</w:t>
            </w:r>
          </w:p>
          <w:p w:rsidR="00696594" w:rsidRDefault="002642F5">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2</w:t>
            </w:r>
            <w:r>
              <w:rPr>
                <w:rFonts w:ascii="黑体" w:eastAsia="黑体" w:hAnsi="黑体" w:hint="eastAsia"/>
                <w:bCs/>
                <w:color w:val="000000" w:themeColor="text1"/>
                <w:sz w:val="18"/>
                <w:szCs w:val="18"/>
              </w:rPr>
              <w:t>）非因管理人主观因素导致突破该比例限制的，在单一投资者持有比例降至</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以下之前，管理人不再接受该投资者对本产品的认购、申购申请。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696594" w:rsidRDefault="002642F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696594" w:rsidRDefault="002642F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696594" w:rsidRDefault="002642F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696594">
        <w:trPr>
          <w:trHeight w:val="1078"/>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696594" w:rsidRDefault="002642F5">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w:t>
            </w:r>
            <w:r>
              <w:rPr>
                <w:rFonts w:ascii="宋体" w:hAnsi="宋体" w:hint="eastAsia"/>
                <w:b/>
                <w:bCs/>
                <w:sz w:val="18"/>
                <w:szCs w:val="18"/>
              </w:rPr>
              <w:t>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696594" w:rsidRDefault="002642F5">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696594" w:rsidRDefault="002642F5">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w:t>
            </w:r>
            <w:r>
              <w:rPr>
                <w:rFonts w:ascii="宋体" w:hAnsi="宋体" w:hint="eastAsia"/>
                <w:bCs/>
                <w:sz w:val="18"/>
                <w:szCs w:val="18"/>
              </w:rPr>
              <w:t>A</w:t>
            </w:r>
            <w:r>
              <w:rPr>
                <w:rFonts w:ascii="宋体" w:hAnsi="宋体" w:hint="eastAsia"/>
                <w:bCs/>
                <w:sz w:val="18"/>
                <w:szCs w:val="18"/>
              </w:rPr>
              <w:t>】类份额）</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Pr>
                <w:rFonts w:asciiTheme="majorEastAsia" w:eastAsiaTheme="majorEastAsia" w:hAnsiTheme="majorEastAsia"/>
                <w:b/>
                <w:bCs/>
                <w:sz w:val="18"/>
                <w:szCs w:val="18"/>
              </w:rPr>
              <w:t>业绩比较基准的提示：</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w:t>
            </w:r>
            <w:r>
              <w:rPr>
                <w:rFonts w:asciiTheme="majorEastAsia" w:eastAsiaTheme="majorEastAsia" w:hAnsiTheme="majorEastAsia" w:hint="eastAsia"/>
                <w:b/>
                <w:bCs/>
                <w:sz w:val="18"/>
                <w:szCs w:val="18"/>
              </w:rPr>
              <w:t>1</w:t>
            </w:r>
            <w:r>
              <w:rPr>
                <w:rFonts w:asciiTheme="majorEastAsia" w:eastAsiaTheme="majorEastAsia" w:hAnsiTheme="majorEastAsia" w:hint="eastAsia"/>
                <w:b/>
                <w:bCs/>
                <w:sz w:val="18"/>
                <w:szCs w:val="18"/>
              </w:rPr>
              <w:t>）业绩比较基准不代表理财产品未来表现，不等于理财产品实际收益，不作为产品收益的业绩保证，投资须谨慎。</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696594">
        <w:trPr>
          <w:trHeight w:val="1078"/>
          <w:jc w:val="center"/>
        </w:trPr>
        <w:tc>
          <w:tcPr>
            <w:tcW w:w="1828" w:type="dxa"/>
            <w:shd w:val="solid" w:color="FFFFFF" w:fill="FFFFFF"/>
            <w:vAlign w:val="center"/>
          </w:tcPr>
          <w:p w:rsidR="00696594" w:rsidRDefault="002642F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696594" w:rsidRDefault="002642F5">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696594" w:rsidRDefault="002642F5">
      <w:pPr>
        <w:pStyle w:val="1"/>
        <w:spacing w:before="0" w:after="0" w:line="360" w:lineRule="auto"/>
        <w:jc w:val="center"/>
        <w:rPr>
          <w:rFonts w:ascii="Times New Roman"/>
          <w:sz w:val="30"/>
        </w:rPr>
      </w:pPr>
      <w:bookmarkStart w:id="5" w:name="_Toc88747122"/>
      <w:bookmarkStart w:id="6" w:name="_Toc79154666"/>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696594" w:rsidRDefault="002642F5">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lastRenderedPageBreak/>
        <w:t>1.</w:t>
      </w:r>
      <w:r>
        <w:rPr>
          <w:rFonts w:asciiTheme="minorEastAsia" w:hAnsiTheme="minorEastAsia" w:hint="eastAsia"/>
          <w:b/>
          <w:bCs/>
          <w:sz w:val="18"/>
          <w:szCs w:val="18"/>
        </w:rPr>
        <w:t>认购的时间</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696594">
        <w:trPr>
          <w:jc w:val="center"/>
        </w:trPr>
        <w:tc>
          <w:tcPr>
            <w:tcW w:w="1984" w:type="dxa"/>
            <w:vAlign w:val="center"/>
          </w:tcPr>
          <w:p w:rsidR="00696594" w:rsidRDefault="002642F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696594" w:rsidRDefault="002642F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696594" w:rsidRDefault="002642F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696594">
        <w:trPr>
          <w:jc w:val="center"/>
        </w:trPr>
        <w:tc>
          <w:tcPr>
            <w:tcW w:w="1984" w:type="dxa"/>
            <w:vAlign w:val="center"/>
          </w:tcPr>
          <w:p w:rsidR="00696594" w:rsidRDefault="002642F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696594" w:rsidRDefault="002642F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认购的起点和追加金额</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696594" w:rsidRDefault="002642F5">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w:t>
      </w:r>
      <w:r>
        <w:rPr>
          <w:rFonts w:asciiTheme="minorEastAsia" w:hAnsiTheme="minorEastAsia" w:hint="eastAsia"/>
          <w:bCs/>
          <w:sz w:val="18"/>
          <w:szCs w:val="18"/>
        </w:rPr>
        <w:lastRenderedPageBreak/>
        <w:t>金进入理财运作，不计算理财利益。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696594" w:rsidRDefault="002642F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696594" w:rsidRDefault="002642F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w:t>
      </w:r>
      <w:r>
        <w:rPr>
          <w:rFonts w:asciiTheme="majorEastAsia" w:eastAsiaTheme="majorEastAsia" w:hAnsiTheme="majorEastAsia" w:hint="eastAsia"/>
          <w:b/>
          <w:color w:val="auto"/>
          <w:sz w:val="18"/>
          <w:szCs w:val="18"/>
        </w:rPr>
        <w:t>整</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696594" w:rsidRDefault="00696594">
      <w:pPr>
        <w:spacing w:line="360" w:lineRule="auto"/>
        <w:ind w:firstLineChars="200" w:firstLine="360"/>
        <w:rPr>
          <w:rFonts w:asciiTheme="minorEastAsia" w:hAnsiTheme="minorEastAsia"/>
          <w:bCs/>
          <w:sz w:val="18"/>
          <w:szCs w:val="18"/>
        </w:rPr>
      </w:pPr>
    </w:p>
    <w:p w:rsidR="00696594" w:rsidRDefault="002642F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696594" w:rsidRDefault="002642F5">
      <w:pPr>
        <w:pStyle w:val="1"/>
        <w:spacing w:before="0" w:after="0" w:line="360" w:lineRule="auto"/>
        <w:jc w:val="center"/>
        <w:rPr>
          <w:rFonts w:ascii="Times New Roman"/>
          <w:sz w:val="30"/>
        </w:rPr>
      </w:pPr>
      <w:bookmarkStart w:id="10" w:name="_Toc4771"/>
      <w:bookmarkStart w:id="11" w:name="_Toc88747123"/>
      <w:bookmarkStart w:id="12" w:name="_Toc90742390"/>
      <w:bookmarkStart w:id="13" w:name="_Toc90742321"/>
      <w:bookmarkStart w:id="14" w:name="_Toc90742688"/>
      <w:bookmarkStart w:id="15" w:name="_Toc3266"/>
      <w:bookmarkStart w:id="16" w:name="_Toc15203"/>
      <w:bookmarkStart w:id="17" w:name="_Toc22074"/>
      <w:bookmarkStart w:id="18" w:name="_Toc6714"/>
      <w:bookmarkStart w:id="19" w:name="_Toc29784"/>
      <w:bookmarkStart w:id="20" w:name="_Toc16265"/>
      <w:bookmarkStart w:id="21" w:name="_Toc79154668"/>
      <w:bookmarkStart w:id="22" w:name="_Toc27189"/>
      <w:bookmarkStart w:id="23" w:name="_Toc27226"/>
      <w:bookmarkStart w:id="24" w:name="_Toc29948"/>
      <w:bookmarkStart w:id="25" w:name="_Toc74065741"/>
      <w:bookmarkStart w:id="26" w:name="_Toc715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696594" w:rsidRDefault="002642F5">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托管人及其关联方发行、承销、管理的符合本产品投资范围规定的资产，本产品可能与产品管理人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托管人及其关联方管理的投资组合之间互为交易对手或从事其他类型的关联交易。</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投资组合比例：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Cs/>
          <w:sz w:val="18"/>
          <w:szCs w:val="18"/>
        </w:rPr>
        <w:t>50%</w:t>
      </w:r>
      <w:r>
        <w:rPr>
          <w:rFonts w:asciiTheme="majorEastAsia" w:eastAsiaTheme="majorEastAsia" w:hAnsiTheme="majorEastAsia" w:hint="eastAsia"/>
          <w:bCs/>
          <w:sz w:val="18"/>
          <w:szCs w:val="18"/>
        </w:rPr>
        <w:t>以上。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如果法律法规对本协议约定投资组合比例限制进行变更的，以变更后的规定为准。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696594" w:rsidRDefault="002642F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w:t>
      </w:r>
      <w:r>
        <w:rPr>
          <w:rFonts w:ascii="黑体" w:eastAsia="黑体" w:hAnsi="黑体"/>
          <w:bCs/>
          <w:sz w:val="18"/>
          <w:szCs w:val="18"/>
        </w:rPr>
        <w:t>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696594" w:rsidRDefault="002642F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w:t>
      </w:r>
      <w:r>
        <w:rPr>
          <w:rFonts w:asciiTheme="majorEastAsia" w:eastAsiaTheme="majorEastAsia" w:hAnsiTheme="majorEastAsia"/>
          <w:bCs/>
          <w:sz w:val="18"/>
          <w:szCs w:val="18"/>
        </w:rPr>
        <w:t>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696594" w:rsidRDefault="002642F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w:t>
      </w:r>
      <w:r>
        <w:rPr>
          <w:rFonts w:ascii="宋体" w:hAnsi="宋体" w:hint="eastAsia"/>
          <w:bCs/>
          <w:sz w:val="18"/>
          <w:szCs w:val="18"/>
        </w:rPr>
        <w:t>投资限制：</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w:t>
      </w:r>
      <w:r>
        <w:rPr>
          <w:rFonts w:ascii="宋体" w:hAnsi="宋体" w:hint="eastAsia"/>
          <w:bCs/>
          <w:sz w:val="18"/>
          <w:szCs w:val="18"/>
        </w:rPr>
        <w:t>投资公司的附属机构依法依规设立的私募股权投资基金以及国务院银行业监督管理机构另有规定的除外。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（五）业绩比较基准</w:t>
      </w:r>
      <w:r>
        <w:rPr>
          <w:rFonts w:asciiTheme="majorEastAsia" w:eastAsiaTheme="majorEastAsia" w:hAnsiTheme="majorEastAsia" w:hint="eastAsia"/>
          <w:b/>
          <w:bCs/>
          <w:sz w:val="18"/>
          <w:szCs w:val="18"/>
        </w:rPr>
        <w:t xml:space="preserve"> </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产品管理人不设立业绩比较基准。</w:t>
      </w:r>
    </w:p>
    <w:p w:rsidR="00696594" w:rsidRDefault="002642F5">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8" w:name="_Toc1823"/>
      <w:bookmarkStart w:id="29" w:name="_Toc74065742"/>
      <w:bookmarkStart w:id="30" w:name="_Toc139991735"/>
      <w:bookmarkStart w:id="31" w:name="_Toc88747125"/>
      <w:bookmarkStart w:id="32" w:name="_Toc14893"/>
      <w:bookmarkStart w:id="33" w:name="_Toc79154669"/>
      <w:bookmarkStart w:id="34" w:name="_Toc141703885"/>
      <w:bookmarkStart w:id="35" w:name="_Toc17912"/>
      <w:bookmarkStart w:id="36" w:name="_Toc18526"/>
      <w:bookmarkStart w:id="37" w:name="_Toc18329"/>
      <w:bookmarkStart w:id="38" w:name="_Toc4741"/>
      <w:bookmarkStart w:id="39" w:name="_Toc18797"/>
      <w:bookmarkStart w:id="40" w:name="_Toc21988"/>
      <w:bookmarkStart w:id="41" w:name="_Toc26986"/>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44" w:name="_Toc79154670"/>
      <w:bookmarkStart w:id="45" w:name="_Toc23822"/>
      <w:bookmarkStart w:id="46" w:name="_Toc1427"/>
      <w:bookmarkStart w:id="47" w:name="_Toc123051452"/>
      <w:bookmarkStart w:id="48" w:name="_Toc1270"/>
      <w:bookmarkStart w:id="49" w:name="_Toc123102453"/>
      <w:bookmarkStart w:id="50" w:name="_Toc79392606"/>
      <w:bookmarkStart w:id="51" w:name="_Toc20733"/>
      <w:bookmarkStart w:id="52" w:name="_Toc10463"/>
      <w:bookmarkStart w:id="53" w:name="_Toc23261"/>
      <w:bookmarkStart w:id="54" w:name="_Toc141703886"/>
      <w:bookmarkStart w:id="55" w:name="_Toc88747126"/>
      <w:bookmarkStart w:id="56" w:name="_Toc139991736"/>
      <w:bookmarkStart w:id="57" w:name="_Toc7920"/>
      <w:bookmarkStart w:id="58" w:name="_Toc74065743"/>
      <w:bookmarkStart w:id="59" w:name="_Toc123112234"/>
      <w:bookmarkStart w:id="60" w:name="_Toc4003"/>
      <w:bookmarkStart w:id="61" w:name="_Toc17244"/>
      <w:bookmarkStart w:id="62" w:name="_Toc610"/>
      <w:bookmarkStart w:id="63" w:name="_Toc98560352"/>
      <w:bookmarkStart w:id="64" w:name="_Toc48649707"/>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696594" w:rsidRDefault="002642F5">
      <w:pPr>
        <w:pStyle w:val="Default"/>
        <w:spacing w:line="360" w:lineRule="auto"/>
        <w:ind w:firstLineChars="250" w:firstLine="450"/>
        <w:rPr>
          <w:sz w:val="18"/>
          <w:szCs w:val="18"/>
        </w:rPr>
      </w:pPr>
      <w:r>
        <w:rPr>
          <w:rFonts w:hAnsi="宋体" w:hint="eastAsia"/>
          <w:sz w:val="18"/>
          <w:szCs w:val="18"/>
        </w:rPr>
        <w:t>本产品存续期间，每周进行一次估值。如遇产品到期日、季末、半年度、年度末等时间节点管理人将增加估值日。</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696594" w:rsidRDefault="002642F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w:t>
      </w:r>
      <w:r>
        <w:rPr>
          <w:rFonts w:hAnsi="宋体" w:hint="eastAsia"/>
          <w:sz w:val="18"/>
          <w:szCs w:val="18"/>
        </w:rPr>
        <w:t>限公司。</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696594" w:rsidRDefault="002642F5">
      <w:pPr>
        <w:pStyle w:val="Default"/>
        <w:spacing w:line="360" w:lineRule="auto"/>
        <w:ind w:firstLineChars="200" w:firstLine="360"/>
        <w:rPr>
          <w:rFonts w:hAnsi="宋体"/>
          <w:sz w:val="18"/>
          <w:szCs w:val="18"/>
        </w:rPr>
      </w:pP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696594" w:rsidRDefault="002642F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696594" w:rsidRDefault="002642F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696594" w:rsidRDefault="002642F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w:t>
      </w:r>
      <w:r>
        <w:rPr>
          <w:rFonts w:hAnsi="宋体" w:hint="eastAsia"/>
          <w:sz w:val="18"/>
          <w:szCs w:val="18"/>
        </w:rPr>
        <w:t>，可根据优先股股息支付条款，采用估值模型或依据第三方估值机构提供的价格数据估值。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696594" w:rsidRDefault="002642F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w:t>
      </w:r>
      <w:r>
        <w:rPr>
          <w:rFonts w:hAnsi="宋体" w:hint="eastAsia"/>
          <w:sz w:val="18"/>
          <w:szCs w:val="18"/>
        </w:rPr>
        <w:t>日无交易的，以最近交易日的收盘价估值。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w:t>
      </w:r>
      <w:r>
        <w:rPr>
          <w:rFonts w:hAnsi="宋体" w:hint="eastAsia"/>
          <w:sz w:val="18"/>
          <w:szCs w:val="18"/>
        </w:rPr>
        <w:t>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w:t>
      </w:r>
      <w:r>
        <w:rPr>
          <w:rFonts w:hAnsi="宋体" w:hint="eastAsia"/>
          <w:sz w:val="18"/>
          <w:szCs w:val="18"/>
        </w:rPr>
        <w:t>的，产品管理人可根据具体情况与产品托管人商定后，在综合考虑市场成交、市场报价、流动性、收益率曲线等因素基础上，按最能反映公允价值的价格估值。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监管机构规定的其他情形。</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ind w:left="60" w:firstLine="10"/>
        <w:jc w:val="center"/>
        <w:rPr>
          <w:rFonts w:ascii="Times New Roman"/>
          <w:sz w:val="30"/>
        </w:rPr>
      </w:pPr>
      <w:bookmarkStart w:id="65" w:name="_Hlt70481650"/>
      <w:bookmarkStart w:id="66" w:name="_Toc98560353"/>
      <w:bookmarkStart w:id="67" w:name="_Toc139991737"/>
      <w:bookmarkStart w:id="68" w:name="_Toc31653"/>
      <w:bookmarkStart w:id="69" w:name="_Toc141703887"/>
      <w:bookmarkStart w:id="70" w:name="_Toc79154671"/>
      <w:bookmarkStart w:id="71" w:name="_Toc88747127"/>
      <w:bookmarkStart w:id="72" w:name="_Toc15143"/>
      <w:bookmarkStart w:id="73" w:name="_Toc31644"/>
      <w:bookmarkStart w:id="74" w:name="_Toc6405"/>
      <w:bookmarkStart w:id="75" w:name="_Toc14835"/>
      <w:bookmarkStart w:id="76" w:name="_Toc29251"/>
      <w:bookmarkStart w:id="77" w:name="_Toc123051453"/>
      <w:bookmarkStart w:id="78" w:name="_Toc31235"/>
      <w:bookmarkStart w:id="79" w:name="_Toc26207"/>
      <w:bookmarkStart w:id="80" w:name="_Toc123102454"/>
      <w:bookmarkStart w:id="81" w:name="_Toc12245"/>
      <w:bookmarkStart w:id="82" w:name="_Toc3601"/>
      <w:bookmarkStart w:id="83" w:name="_Toc74065744"/>
      <w:bookmarkStart w:id="84" w:name="_Toc123112235"/>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23711668"/>
      <w:bookmarkStart w:id="87" w:name="_Toc79392580"/>
      <w:bookmarkStart w:id="88" w:name="_Toc15118234"/>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96594" w:rsidRDefault="002642F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696594" w:rsidRDefault="002642F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1.</w:t>
      </w:r>
      <w:r>
        <w:rPr>
          <w:rFonts w:hAnsi="宋体" w:hint="eastAsia"/>
          <w:b/>
          <w:bCs/>
          <w:color w:val="auto"/>
          <w:sz w:val="18"/>
          <w:szCs w:val="18"/>
        </w:rPr>
        <w:t>分配方案要点：</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696594" w:rsidRDefault="002642F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理财利益的分配日</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jc w:val="center"/>
        <w:rPr>
          <w:rFonts w:ascii="Times New Roman"/>
          <w:sz w:val="30"/>
        </w:rPr>
      </w:pPr>
      <w:bookmarkStart w:id="90" w:name="_Hlt88825574"/>
      <w:bookmarkStart w:id="91" w:name="_Hlt88897298"/>
      <w:bookmarkStart w:id="92" w:name="_Toc79392583"/>
      <w:bookmarkStart w:id="93" w:name="_Toc6447"/>
      <w:bookmarkStart w:id="94" w:name="_Toc123051454"/>
      <w:bookmarkStart w:id="95" w:name="_Toc98560354"/>
      <w:bookmarkStart w:id="96" w:name="_Toc18567"/>
      <w:bookmarkStart w:id="97" w:name="_Toc141703888"/>
      <w:bookmarkStart w:id="98" w:name="_Toc3321"/>
      <w:bookmarkStart w:id="99" w:name="_Toc123102455"/>
      <w:bookmarkStart w:id="100" w:name="_Toc123112236"/>
      <w:bookmarkStart w:id="101" w:name="_Toc74065745"/>
      <w:bookmarkStart w:id="102" w:name="_Toc25783"/>
      <w:bookmarkStart w:id="103" w:name="_Toc139991738"/>
      <w:bookmarkStart w:id="104" w:name="_Toc3771"/>
      <w:bookmarkStart w:id="105" w:name="_Toc7058"/>
      <w:bookmarkStart w:id="106" w:name="_Toc4559"/>
      <w:bookmarkStart w:id="107" w:name="_Toc9706"/>
      <w:bookmarkStart w:id="108" w:name="_Toc10650"/>
      <w:bookmarkStart w:id="109" w:name="_Toc88747128"/>
      <w:bookmarkStart w:id="110" w:name="_Toc79154672"/>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696594" w:rsidRDefault="002642F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696594" w:rsidRDefault="002642F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696594" w:rsidRDefault="002642F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w:t>
      </w:r>
      <w:r>
        <w:rPr>
          <w:rFonts w:ascii="宋体" w:hAnsi="宋体"/>
          <w:kern w:val="0"/>
          <w:sz w:val="18"/>
          <w:szCs w:val="18"/>
        </w:rPr>
        <w:t>4</w:t>
      </w:r>
      <w:r>
        <w:rPr>
          <w:rFonts w:ascii="宋体" w:hAnsi="宋体"/>
          <w:kern w:val="0"/>
          <w:sz w:val="18"/>
          <w:szCs w:val="18"/>
        </w:rPr>
        <w:t>）超额业绩报酬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w:t>
      </w:r>
      <w:r>
        <w:rPr>
          <w:rFonts w:asciiTheme="minorEastAsia" w:eastAsiaTheme="minorEastAsia" w:hAnsiTheme="minorEastAsia" w:hint="eastAsia"/>
          <w:sz w:val="18"/>
          <w:szCs w:val="18"/>
        </w:rPr>
        <w:t>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产品份额数量×产品成立日产品份额净值×（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w:t>
      </w:r>
      <w:r>
        <w:rPr>
          <w:rFonts w:ascii="宋体" w:hAnsi="宋体" w:hint="eastAsia"/>
          <w:sz w:val="18"/>
          <w:szCs w:val="18"/>
        </w:rPr>
        <w:t>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w:t>
      </w:r>
      <w:r>
        <w:rPr>
          <w:rFonts w:ascii="宋体" w:hAnsi="宋体"/>
          <w:kern w:val="0"/>
          <w:sz w:val="18"/>
          <w:szCs w:val="18"/>
        </w:rPr>
        <w:t>为前一日的理财资产净值</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696594" w:rsidRDefault="002642F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696594" w:rsidRDefault="002642F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696594" w:rsidRDefault="002642F5">
      <w:pPr>
        <w:pStyle w:val="1"/>
        <w:spacing w:line="360" w:lineRule="auto"/>
        <w:jc w:val="center"/>
      </w:pPr>
      <w:bookmarkStart w:id="112" w:name="_Toc3963"/>
      <w:bookmarkStart w:id="113" w:name="_Toc1745"/>
      <w:r>
        <w:br w:type="page"/>
      </w:r>
      <w:bookmarkStart w:id="114" w:name="_Toc139991739"/>
      <w:bookmarkStart w:id="115" w:name="_Toc18206"/>
      <w:bookmarkStart w:id="116" w:name="_Toc123102456"/>
      <w:bookmarkStart w:id="117" w:name="_Toc79154673"/>
      <w:bookmarkStart w:id="118" w:name="_Toc21735"/>
      <w:bookmarkStart w:id="119" w:name="_Toc31821"/>
      <w:bookmarkStart w:id="120" w:name="_Toc141703889"/>
      <w:bookmarkStart w:id="121" w:name="_Toc74065746"/>
      <w:bookmarkStart w:id="122" w:name="_Toc725"/>
      <w:bookmarkStart w:id="123" w:name="_Toc88747129"/>
      <w:bookmarkStart w:id="124" w:name="_Toc123051455"/>
      <w:bookmarkStart w:id="125" w:name="_Toc123112237"/>
      <w:bookmarkStart w:id="126" w:name="_Toc10398"/>
      <w:bookmarkStart w:id="127" w:name="_Toc3080"/>
      <w:bookmarkStart w:id="128" w:name="_Toc3572"/>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96594" w:rsidRDefault="002642F5">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因法律法规变化或国家金融政策调整、紧急措施出台影响产品继续正常运作。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法律法规规定或监管部门认定的其他情形。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因市场成交量不足、资产限制赎回、暂停交易、缺乏意愿交易对手等原因，导致产品项下对应的投资标的无</w:t>
      </w:r>
      <w:r>
        <w:rPr>
          <w:rFonts w:ascii="黑体" w:eastAsia="黑体" w:hAnsi="黑体" w:hint="eastAsia"/>
          <w:bCs/>
          <w:sz w:val="18"/>
          <w:szCs w:val="18"/>
        </w:rPr>
        <w:t>法及时变现；</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w:t>
      </w:r>
      <w:r>
        <w:rPr>
          <w:rFonts w:asciiTheme="majorEastAsia" w:eastAsiaTheme="majorEastAsia" w:hAnsiTheme="majorEastAsia" w:hint="eastAsia"/>
          <w:bCs/>
          <w:sz w:val="18"/>
          <w:szCs w:val="18"/>
        </w:rPr>
        <w:t>向投资者分配。</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】个工作日内将已变现资产按投资者持有理财产品份额比例分配。理财产品终止日相应顺延至理财产品全部变现之日。待全部资产变现后，产品管理人依照清算条款分配理财利益至投资者账户。</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696594" w:rsidRDefault="002642F5">
      <w:pPr>
        <w:pStyle w:val="1"/>
        <w:spacing w:before="0" w:after="0" w:line="360" w:lineRule="auto"/>
        <w:jc w:val="center"/>
        <w:rPr>
          <w:rFonts w:ascii="Times New Roman"/>
          <w:sz w:val="30"/>
        </w:rPr>
      </w:pPr>
      <w:r>
        <w:rPr>
          <w:rFonts w:ascii="Times New Roman"/>
          <w:b w:val="0"/>
          <w:bCs w:val="0"/>
          <w:kern w:val="2"/>
        </w:rPr>
        <w:br w:type="page"/>
      </w:r>
      <w:bookmarkStart w:id="134" w:name="_Toc141703890"/>
      <w:bookmarkStart w:id="135" w:name="_Toc123051456"/>
      <w:bookmarkStart w:id="136" w:name="_Toc21237"/>
      <w:bookmarkStart w:id="137" w:name="_Toc8791"/>
      <w:bookmarkStart w:id="138" w:name="_Toc739"/>
      <w:bookmarkStart w:id="139" w:name="_Toc5170"/>
      <w:bookmarkStart w:id="140" w:name="_Toc79154674"/>
      <w:bookmarkStart w:id="141" w:name="_Toc3329"/>
      <w:bookmarkStart w:id="142" w:name="_Toc79392622"/>
      <w:bookmarkStart w:id="143" w:name="_Toc139991740"/>
      <w:bookmarkStart w:id="144" w:name="_Toc123112238"/>
      <w:bookmarkStart w:id="145" w:name="_Toc74065747"/>
      <w:bookmarkStart w:id="146" w:name="_Toc98560356"/>
      <w:bookmarkStart w:id="147" w:name="_Toc88747130"/>
      <w:bookmarkStart w:id="148" w:name="_Toc29408"/>
      <w:bookmarkStart w:id="149" w:name="_Toc17198"/>
      <w:bookmarkStart w:id="150" w:name="_Toc17920"/>
      <w:bookmarkStart w:id="151" w:name="_Toc123102457"/>
      <w:bookmarkStart w:id="152" w:name="_Toc32584"/>
      <w:bookmarkStart w:id="153" w:name="_Toc32092"/>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96594" w:rsidRDefault="002642F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696594" w:rsidRDefault="002642F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（二）信息披露的渠道</w:t>
      </w:r>
    </w:p>
    <w:p w:rsidR="00696594" w:rsidRDefault="002642F5">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696594" w:rsidRDefault="002642F5">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w:t>
      </w:r>
      <w:r>
        <w:rPr>
          <w:rFonts w:ascii="黑体" w:eastAsia="黑体" w:hAnsi="黑体" w:hint="eastAsia"/>
          <w:bCs/>
          <w:sz w:val="18"/>
          <w:szCs w:val="18"/>
        </w:rPr>
        <w:t>人</w:t>
      </w:r>
      <w:r>
        <w:rPr>
          <w:rFonts w:ascii="黑体" w:eastAsia="黑体" w:hAnsi="黑体"/>
          <w:bCs/>
          <w:sz w:val="18"/>
          <w:szCs w:val="18"/>
        </w:rPr>
        <w:t>不承担相应责任。</w:t>
      </w:r>
    </w:p>
    <w:p w:rsidR="00696594" w:rsidRDefault="002642F5">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696594" w:rsidRDefault="002642F5">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（三）信息披露的内容</w:t>
      </w:r>
    </w:p>
    <w:p w:rsidR="00696594" w:rsidRDefault="002642F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w:t>
      </w:r>
      <w:r>
        <w:rPr>
          <w:rFonts w:ascii="宋体" w:hAnsi="宋体" w:hint="eastAsia"/>
          <w:bCs/>
          <w:sz w:val="18"/>
          <w:szCs w:val="18"/>
        </w:rPr>
        <w:t>险分析、杠杆水平、利益分配、托管安排、投资账户信息、主要投资风险、估值方法变更、收费标准变更等信息。</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696594" w:rsidRDefault="002642F5">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696594" w:rsidRDefault="002642F5">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696594" w:rsidRDefault="002642F5">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696594" w:rsidRDefault="002642F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696594" w:rsidRDefault="002642F5">
      <w:pPr>
        <w:spacing w:line="360" w:lineRule="auto"/>
        <w:ind w:firstLine="360"/>
        <w:rPr>
          <w:rFonts w:ascii="宋体" w:hAnsi="宋体"/>
          <w:bCs/>
          <w:sz w:val="18"/>
          <w:szCs w:val="18"/>
        </w:rPr>
      </w:pPr>
      <w:r>
        <w:rPr>
          <w:rFonts w:ascii="宋体" w:hAnsi="宋体"/>
          <w:bCs/>
          <w:sz w:val="18"/>
          <w:szCs w:val="18"/>
        </w:rPr>
        <w:lastRenderedPageBreak/>
        <w:t>4.</w:t>
      </w:r>
      <w:r>
        <w:rPr>
          <w:rFonts w:ascii="宋体" w:hAnsi="宋体"/>
          <w:bCs/>
          <w:sz w:val="18"/>
          <w:szCs w:val="18"/>
        </w:rPr>
        <w:t>到期公告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696594" w:rsidRDefault="002642F5">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w:t>
      </w:r>
      <w:r>
        <w:rPr>
          <w:rFonts w:ascii="宋体" w:hAnsi="宋体" w:hint="eastAsia"/>
          <w:bCs/>
          <w:sz w:val="18"/>
          <w:szCs w:val="18"/>
        </w:rPr>
        <w:t>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696594" w:rsidRDefault="002642F5">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696594" w:rsidRDefault="002642F5">
      <w:pPr>
        <w:widowControl/>
        <w:spacing w:line="360" w:lineRule="auto"/>
        <w:jc w:val="left"/>
        <w:rPr>
          <w:bCs/>
          <w:sz w:val="24"/>
        </w:rPr>
      </w:pPr>
      <w:r>
        <w:rPr>
          <w:bCs/>
          <w:sz w:val="24"/>
        </w:rPr>
        <w:br w:type="page"/>
      </w:r>
    </w:p>
    <w:p w:rsidR="00696594" w:rsidRDefault="002642F5">
      <w:pPr>
        <w:pStyle w:val="1"/>
        <w:spacing w:before="0" w:after="0" w:line="360" w:lineRule="auto"/>
        <w:jc w:val="center"/>
        <w:rPr>
          <w:rFonts w:ascii="Times New Roman"/>
          <w:b w:val="0"/>
          <w:sz w:val="30"/>
        </w:rPr>
      </w:pPr>
      <w:bookmarkStart w:id="155" w:name="_Toc88747131"/>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w:t>
      </w:r>
      <w:r>
        <w:rPr>
          <w:rFonts w:ascii="Times New Roman"/>
          <w:sz w:val="30"/>
        </w:rPr>
        <w:t>险揭示</w:t>
      </w:r>
      <w:bookmarkEnd w:id="155"/>
      <w:bookmarkEnd w:id="156"/>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拟投资市场和资产的风险：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）投资债权类资产的风险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）投资标准化债权类资产的风险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w:t>
      </w:r>
      <w:r>
        <w:rPr>
          <w:rFonts w:ascii="宋体" w:hAnsi="宋体" w:hint="eastAsia"/>
          <w:bCs/>
          <w:sz w:val="18"/>
          <w:szCs w:val="18"/>
        </w:rPr>
        <w:t>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w:t>
      </w:r>
      <w:r>
        <w:rPr>
          <w:rFonts w:ascii="宋体" w:hAnsi="宋体" w:hint="eastAsia"/>
          <w:b/>
          <w:sz w:val="18"/>
          <w:szCs w:val="18"/>
        </w:rPr>
        <w:t>者投资本金及收益损失的所有因素。</w:t>
      </w:r>
    </w:p>
    <w:p w:rsidR="00696594" w:rsidRDefault="002642F5">
      <w:pPr>
        <w:spacing w:line="360" w:lineRule="auto"/>
        <w:ind w:firstLineChars="200" w:firstLine="361"/>
        <w:rPr>
          <w:rFonts w:ascii="宋体" w:hAnsi="宋体"/>
          <w:b/>
          <w:bCs/>
          <w:sz w:val="18"/>
          <w:szCs w:val="18"/>
        </w:rPr>
      </w:pPr>
      <w:r>
        <w:rPr>
          <w:rFonts w:ascii="宋体" w:hAnsi="宋体" w:hint="eastAsia"/>
          <w:b/>
          <w:bCs/>
          <w:sz w:val="18"/>
          <w:szCs w:val="18"/>
        </w:rPr>
        <w:t>（二）投资者投资本产品可能面临的一般风险主要包括（但不限于）：</w:t>
      </w:r>
      <w:r>
        <w:rPr>
          <w:rFonts w:ascii="宋体" w:hAnsi="宋体" w:hint="eastAsia"/>
          <w:b/>
          <w:bCs/>
          <w:sz w:val="18"/>
          <w:szCs w:val="18"/>
        </w:rPr>
        <w:t xml:space="preserve"> </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sz w:val="18"/>
          <w:szCs w:val="18"/>
        </w:rPr>
        <w:t>:</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w:t>
      </w:r>
      <w:r>
        <w:rPr>
          <w:rFonts w:ascii="宋体" w:hAnsi="宋体" w:hint="eastAsia"/>
          <w:sz w:val="18"/>
          <w:szCs w:val="18"/>
        </w:rPr>
        <w:t>特定投资标的流动性较差的情况下时，可能导致本产品的投资组合存在无法及时变现及其他流动性风险。</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w:t>
      </w:r>
      <w:r>
        <w:rPr>
          <w:rFonts w:ascii="黑体" w:eastAsia="黑体" w:hAnsi="黑体"/>
          <w:sz w:val="18"/>
          <w:szCs w:val="18"/>
        </w:rPr>
        <w:t>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w:t>
      </w:r>
      <w:r>
        <w:rPr>
          <w:rFonts w:ascii="黑体" w:eastAsia="黑体" w:hAnsi="黑体"/>
          <w:sz w:val="18"/>
          <w:szCs w:val="18"/>
        </w:rPr>
        <w:t>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696594" w:rsidRDefault="002642F5">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理财产品不成立风险：如自</w:t>
      </w:r>
      <w:r>
        <w:rPr>
          <w:rFonts w:ascii="宋体" w:hAnsi="宋体" w:hint="eastAsia"/>
          <w:sz w:val="18"/>
          <w:szCs w:val="18"/>
        </w:rPr>
        <w:t>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696594" w:rsidRDefault="002642F5">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w:t>
      </w:r>
      <w:r>
        <w:rPr>
          <w:rFonts w:ascii="黑体" w:eastAsia="黑体" w:hAnsi="黑体" w:hint="eastAsia"/>
          <w:sz w:val="18"/>
          <w:szCs w:val="18"/>
        </w:rPr>
        <w:t>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w:t>
      </w:r>
      <w:r>
        <w:rPr>
          <w:rFonts w:ascii="黑体" w:eastAsia="黑体" w:hAnsi="黑体"/>
          <w:sz w:val="18"/>
          <w:szCs w:val="18"/>
        </w:rPr>
        <w:t>/</w:t>
      </w:r>
      <w:r>
        <w:rPr>
          <w:rFonts w:ascii="黑体" w:eastAsia="黑体" w:hAnsi="黑体"/>
          <w:sz w:val="18"/>
          <w:szCs w:val="18"/>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w:t>
      </w:r>
      <w:r>
        <w:rPr>
          <w:rFonts w:ascii="黑体" w:eastAsia="黑体" w:hAnsi="黑体" w:hint="eastAsia"/>
          <w:sz w:val="18"/>
          <w:szCs w:val="18"/>
        </w:rPr>
        <w:t>错依法应由代理销售机构承担的责任。</w:t>
      </w:r>
    </w:p>
    <w:p w:rsidR="00696594" w:rsidRDefault="002642F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w:t>
      </w:r>
      <w:r>
        <w:rPr>
          <w:rFonts w:ascii="宋体" w:hAnsi="宋体" w:hint="eastAsia"/>
          <w:sz w:val="18"/>
          <w:szCs w:val="18"/>
        </w:rPr>
        <w:t>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696594" w:rsidRDefault="00696594">
      <w:pPr>
        <w:spacing w:line="360" w:lineRule="auto"/>
        <w:ind w:firstLineChars="200" w:firstLine="360"/>
        <w:rPr>
          <w:rFonts w:ascii="宋体" w:hAnsi="宋体"/>
          <w:sz w:val="18"/>
          <w:szCs w:val="18"/>
        </w:rPr>
      </w:pPr>
    </w:p>
    <w:p w:rsidR="00696594" w:rsidRDefault="002642F5">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696594">
        <w:trPr>
          <w:trHeight w:hRule="exact" w:val="316"/>
        </w:trPr>
        <w:tc>
          <w:tcPr>
            <w:tcW w:w="8522" w:type="dxa"/>
            <w:gridSpan w:val="2"/>
          </w:tcPr>
          <w:p w:rsidR="00696594" w:rsidRDefault="002642F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696594" w:rsidRDefault="00696594">
            <w:pPr>
              <w:spacing w:line="360" w:lineRule="auto"/>
              <w:rPr>
                <w:b/>
                <w:sz w:val="18"/>
                <w:szCs w:val="18"/>
              </w:rPr>
            </w:pPr>
          </w:p>
        </w:tc>
      </w:tr>
      <w:tr w:rsidR="00696594">
        <w:trPr>
          <w:trHeight w:hRule="exact" w:val="1862"/>
        </w:trPr>
        <w:tc>
          <w:tcPr>
            <w:tcW w:w="882" w:type="dxa"/>
          </w:tcPr>
          <w:p w:rsidR="00696594" w:rsidRDefault="002642F5">
            <w:pPr>
              <w:spacing w:line="360" w:lineRule="auto"/>
              <w:rPr>
                <w:b/>
                <w:sz w:val="18"/>
                <w:szCs w:val="18"/>
              </w:rPr>
            </w:pPr>
            <w:r>
              <w:rPr>
                <w:rFonts w:hint="eastAsia"/>
                <w:b/>
                <w:sz w:val="18"/>
                <w:szCs w:val="18"/>
              </w:rPr>
              <w:t>个人投资者适用</w:t>
            </w:r>
          </w:p>
        </w:tc>
        <w:tc>
          <w:tcPr>
            <w:tcW w:w="7640" w:type="dxa"/>
          </w:tcPr>
          <w:p w:rsidR="00696594" w:rsidRDefault="002642F5">
            <w:pPr>
              <w:spacing w:line="360" w:lineRule="auto"/>
              <w:rPr>
                <w:sz w:val="18"/>
                <w:szCs w:val="18"/>
              </w:rPr>
            </w:pPr>
            <w:r>
              <w:rPr>
                <w:rFonts w:hint="eastAsia"/>
                <w:sz w:val="18"/>
                <w:szCs w:val="18"/>
              </w:rPr>
              <w:t>投资者（签字）：</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r w:rsidR="00696594">
        <w:trPr>
          <w:trHeight w:val="1954"/>
        </w:trPr>
        <w:tc>
          <w:tcPr>
            <w:tcW w:w="882" w:type="dxa"/>
          </w:tcPr>
          <w:p w:rsidR="00696594" w:rsidRDefault="002642F5">
            <w:pPr>
              <w:spacing w:line="360" w:lineRule="auto"/>
              <w:rPr>
                <w:b/>
                <w:sz w:val="18"/>
                <w:szCs w:val="18"/>
              </w:rPr>
            </w:pPr>
            <w:r>
              <w:rPr>
                <w:rFonts w:hint="eastAsia"/>
                <w:b/>
                <w:sz w:val="18"/>
                <w:szCs w:val="18"/>
              </w:rPr>
              <w:t>机构投资者适用</w:t>
            </w:r>
          </w:p>
        </w:tc>
        <w:tc>
          <w:tcPr>
            <w:tcW w:w="7640" w:type="dxa"/>
          </w:tcPr>
          <w:p w:rsidR="00696594" w:rsidRDefault="002642F5">
            <w:pPr>
              <w:spacing w:line="360" w:lineRule="auto"/>
              <w:rPr>
                <w:rFonts w:cs="Arial"/>
                <w:sz w:val="18"/>
                <w:szCs w:val="18"/>
              </w:rPr>
            </w:pPr>
            <w:r>
              <w:rPr>
                <w:rFonts w:hint="eastAsia"/>
                <w:sz w:val="18"/>
                <w:szCs w:val="18"/>
              </w:rPr>
              <w:t>投资者</w:t>
            </w:r>
            <w:r>
              <w:rPr>
                <w:rFonts w:cs="Arial" w:hint="eastAsia"/>
                <w:sz w:val="18"/>
                <w:szCs w:val="18"/>
              </w:rPr>
              <w:t>（盖章）：</w:t>
            </w:r>
          </w:p>
          <w:p w:rsidR="00696594" w:rsidRDefault="00696594">
            <w:pPr>
              <w:spacing w:line="360" w:lineRule="auto"/>
              <w:rPr>
                <w:rFonts w:cs="Arial"/>
                <w:sz w:val="18"/>
                <w:szCs w:val="18"/>
              </w:rPr>
            </w:pPr>
          </w:p>
          <w:p w:rsidR="00696594" w:rsidRDefault="002642F5">
            <w:pPr>
              <w:spacing w:line="360" w:lineRule="auto"/>
              <w:rPr>
                <w:rFonts w:cs="Arial"/>
                <w:sz w:val="18"/>
                <w:szCs w:val="18"/>
              </w:rPr>
            </w:pPr>
            <w:r>
              <w:rPr>
                <w:rFonts w:cs="Arial" w:hint="eastAsia"/>
                <w:sz w:val="18"/>
                <w:szCs w:val="18"/>
              </w:rPr>
              <w:t>投资者法定代表人或授权代理人（签字或盖章）：</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bl>
    <w:p w:rsidR="00696594" w:rsidRDefault="002642F5">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696594" w:rsidRDefault="00696594">
      <w:pPr>
        <w:spacing w:line="360" w:lineRule="auto"/>
        <w:ind w:firstLineChars="200" w:firstLine="360"/>
        <w:rPr>
          <w:rFonts w:ascii="宋体" w:hAnsi="宋体"/>
          <w:sz w:val="18"/>
          <w:szCs w:val="18"/>
        </w:rPr>
      </w:pPr>
    </w:p>
    <w:p w:rsidR="00696594" w:rsidRDefault="00696594">
      <w:pPr>
        <w:pStyle w:val="Default"/>
        <w:spacing w:line="360" w:lineRule="auto"/>
        <w:rPr>
          <w:rFonts w:hAnsi="宋体"/>
          <w:sz w:val="18"/>
          <w:szCs w:val="18"/>
        </w:rPr>
      </w:pPr>
    </w:p>
    <w:sectPr w:rsidR="0069659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F5" w:rsidRDefault="002642F5">
      <w:r>
        <w:separator/>
      </w:r>
    </w:p>
  </w:endnote>
  <w:endnote w:type="continuationSeparator" w:id="0">
    <w:p w:rsidR="002642F5" w:rsidRDefault="0026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94" w:rsidRDefault="002642F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9D691B">
      <w:rPr>
        <w:noProof/>
        <w:kern w:val="0"/>
        <w:szCs w:val="21"/>
      </w:rPr>
      <w:t>5</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F5" w:rsidRDefault="002642F5">
      <w:r>
        <w:separator/>
      </w:r>
    </w:p>
  </w:footnote>
  <w:footnote w:type="continuationSeparator" w:id="0">
    <w:p w:rsidR="002642F5" w:rsidRDefault="0026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94" w:rsidRDefault="002642F5">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696594" w:rsidRDefault="002642F5">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A63B9-9D32-4788-A795-60DE80C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0.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8.xml><?xml version="1.0" encoding="utf-8"?>
<ds:datastoreItem xmlns:ds="http://schemas.openxmlformats.org/officeDocument/2006/customXml" ds:itemID="{DD27AD88-EEB7-4B47-8CA5-C903D863C937}">
  <ds:schemaRefs>
    <ds:schemaRef ds:uri="http://schemas.openxmlformats.org/officeDocument/2006/bibliography"/>
  </ds:schemaRefs>
</ds:datastoreItem>
</file>

<file path=customXml/itemProps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7.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8.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9.xml><?xml version="1.0" encoding="utf-8"?>
<ds:datastoreItem xmlns:ds="http://schemas.openxmlformats.org/officeDocument/2006/customXml" ds:itemID="{A06CD169-7F5C-4082-81B2-6ECAA9AF61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3582</Words>
  <Characters>20418</Characters>
  <Application>Microsoft Office Word</Application>
  <DocSecurity>0</DocSecurity>
  <Lines>170</Lines>
  <Paragraphs>47</Paragraphs>
  <ScaleCrop>false</ScaleCrop>
  <Company>Microsoft</Company>
  <LinksUpToDate>false</LinksUpToDate>
  <CharactersWithSpaces>23953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117</cp:revision>
  <cp:lastPrinted>2020-09-21T06:35:00Z</cp:lastPrinted>
  <dcterms:created xsi:type="dcterms:W3CDTF">2021-09-06T06:01:00Z</dcterms:created>
  <dcterms:modified xsi:type="dcterms:W3CDTF">2023-08-31T07:35:00Z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