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E022A" w14:textId="77777777" w:rsidR="00C107F9" w:rsidRDefault="00000000">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兴银理财稳利丰收封闭式固收类</w:t>
      </w:r>
      <w:r>
        <w:rPr>
          <w:rFonts w:ascii="黑体" w:eastAsia="黑体" w:hAnsi="黑体"/>
          <w:b/>
          <w:bCs/>
          <w:sz w:val="28"/>
          <w:szCs w:val="28"/>
        </w:rPr>
        <w:t>理财产品</w:t>
      </w:r>
    </w:p>
    <w:p w14:paraId="3F15E4CB" w14:textId="77777777" w:rsidR="00C107F9" w:rsidRDefault="00000000">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45F709ED" w14:textId="77777777" w:rsidR="00C107F9" w:rsidRDefault="00000000">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31449C32" w14:textId="77777777" w:rsidR="00C107F9" w:rsidRDefault="00000000">
      <w:pPr>
        <w:rPr>
          <w:rFonts w:ascii="宋体" w:hAnsi="宋体" w:cs="仿宋_GB2312"/>
          <w:b/>
          <w:kern w:val="0"/>
          <w:sz w:val="18"/>
          <w:szCs w:val="18"/>
        </w:rPr>
      </w:pPr>
      <w:r>
        <w:rPr>
          <w:rFonts w:ascii="宋体" w:hAnsi="宋体" w:cs="仿宋_GB2312" w:hint="eastAsia"/>
          <w:b/>
          <w:kern w:val="0"/>
          <w:sz w:val="18"/>
          <w:szCs w:val="18"/>
        </w:rPr>
        <w:t>尊敬的投资者：</w:t>
      </w:r>
    </w:p>
    <w:p w14:paraId="3028EE80" w14:textId="77777777" w:rsidR="00C107F9"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2D527127" w14:textId="77777777" w:rsidR="00C107F9" w:rsidRDefault="00000000">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4ECBB80A" w14:textId="77777777" w:rsidR="00C107F9"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本产品基本信息</w:t>
      </w:r>
    </w:p>
    <w:p w14:paraId="78602D6C" w14:textId="77777777" w:rsidR="00C107F9"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（一）产品名称、</w:t>
      </w:r>
      <w:r>
        <w:rPr>
          <w:rFonts w:ascii="宋体" w:hAnsi="宋体" w:cs="仿宋_GB2312"/>
          <w:kern w:val="0"/>
          <w:sz w:val="18"/>
          <w:szCs w:val="18"/>
        </w:rPr>
        <w:t>销售名称及产品登记编码</w:t>
      </w:r>
    </w:p>
    <w:p w14:paraId="1CBB879D" w14:textId="77777777" w:rsidR="00C107F9"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r>
        <w:rPr>
          <w:rFonts w:ascii="宋体" w:hAnsi="宋体" w:cs="仿宋_GB2312" w:hint="eastAsia"/>
          <w:kern w:val="0"/>
          <w:sz w:val="18"/>
          <w:szCs w:val="18"/>
        </w:rPr>
        <w:t>【</w:t>
      </w:r>
      <w:r>
        <w:rPr>
          <w:rFonts w:asciiTheme="minorEastAsia" w:hAnsiTheme="minorEastAsia" w:hint="eastAsia"/>
          <w:sz w:val="18"/>
          <w:szCs w:val="18"/>
        </w:rPr>
        <w:t>兴银理财稳利丰收封闭式39号固收类理财产品</w:t>
      </w:r>
      <w:r>
        <w:rPr>
          <w:rFonts w:ascii="宋体" w:hAnsi="宋体" w:cs="仿宋_GB2312" w:hint="eastAsia"/>
          <w:kern w:val="0"/>
          <w:sz w:val="18"/>
          <w:szCs w:val="18"/>
        </w:rPr>
        <w:t>】。</w:t>
      </w:r>
    </w:p>
    <w:p w14:paraId="614E63C8" w14:textId="77777777" w:rsidR="00C107F9"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r>
        <w:rPr>
          <w:rFonts w:asciiTheme="minorEastAsia" w:hAnsiTheme="minorEastAsia"/>
          <w:sz w:val="18"/>
          <w:szCs w:val="18"/>
        </w:rPr>
        <w:t>【</w:t>
      </w:r>
      <w:r>
        <w:rPr>
          <w:rFonts w:asciiTheme="minorEastAsia" w:hAnsiTheme="minorEastAsia" w:hint="eastAsia"/>
          <w:sz w:val="18"/>
          <w:szCs w:val="18"/>
        </w:rPr>
        <w:t>稳利丰收封闭式39号A】（适用【A】类份额）</w:t>
      </w:r>
    </w:p>
    <w:p w14:paraId="1756D004" w14:textId="77777777" w:rsidR="00C107F9" w:rsidRDefault="00000000">
      <w:pPr>
        <w:ind w:firstLineChars="249" w:firstLine="448"/>
        <w:rPr>
          <w:rFonts w:ascii="宋体" w:hAnsi="宋体" w:cs="仿宋_GB2312"/>
          <w:kern w:val="0"/>
          <w:sz w:val="18"/>
          <w:szCs w:val="18"/>
        </w:rPr>
      </w:pPr>
      <w:r>
        <w:rPr>
          <w:rFonts w:ascii="宋体" w:hAnsi="宋体" w:cs="仿宋_GB2312"/>
          <w:kern w:val="0"/>
          <w:sz w:val="18"/>
          <w:szCs w:val="18"/>
        </w:rPr>
        <w:t>产品登记编码</w:t>
      </w:r>
      <w:r>
        <w:rPr>
          <w:rFonts w:ascii="宋体" w:hAnsi="宋体" w:cs="仿宋_GB2312" w:hint="eastAsia"/>
          <w:kern w:val="0"/>
          <w:sz w:val="18"/>
          <w:szCs w:val="18"/>
        </w:rPr>
        <w:t>：【</w:t>
      </w:r>
      <w:r>
        <w:rPr>
          <w:rFonts w:asciiTheme="minorEastAsia" w:hAnsiTheme="minorEastAsia" w:hint="eastAsia"/>
          <w:sz w:val="18"/>
          <w:szCs w:val="18"/>
        </w:rPr>
        <w:t>Z7002023000475】</w:t>
      </w:r>
      <w:r>
        <w:rPr>
          <w:rFonts w:ascii="宋体" w:hAnsi="宋体" w:cs="仿宋_GB2312" w:hint="eastAsia"/>
          <w:kern w:val="0"/>
          <w:sz w:val="18"/>
          <w:szCs w:val="18"/>
        </w:rPr>
        <w:t>。</w:t>
      </w:r>
    </w:p>
    <w:p w14:paraId="7876F38E" w14:textId="77777777" w:rsidR="00C107F9"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066A8115" w14:textId="77777777" w:rsidR="00C107F9"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、净值型】理财产品。</w:t>
      </w:r>
    </w:p>
    <w:p w14:paraId="3EE6A4B9" w14:textId="77777777" w:rsidR="00C107F9"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314A197C" w14:textId="77777777" w:rsidR="00C107F9" w:rsidRPr="00DC51C6" w:rsidRDefault="00000000">
      <w:pPr>
        <w:ind w:firstLineChars="249" w:firstLine="448"/>
        <w:rPr>
          <w:rFonts w:ascii="宋体" w:hAnsi="宋体" w:cs="仿宋_GB2312"/>
          <w:kern w:val="0"/>
          <w:sz w:val="18"/>
          <w:szCs w:val="18"/>
        </w:rPr>
      </w:pPr>
      <w:r w:rsidRPr="00DC51C6">
        <w:rPr>
          <w:rFonts w:ascii="宋体" w:hAnsi="宋体" w:cs="仿宋_GB2312" w:hint="eastAsia"/>
          <w:kern w:val="0"/>
          <w:sz w:val="18"/>
          <w:szCs w:val="18"/>
        </w:rPr>
        <w:t>【</w:t>
      </w:r>
      <w:r w:rsidRPr="00DC51C6">
        <w:rPr>
          <w:rFonts w:ascii="宋体" w:hAnsi="宋体" w:cs="仿宋_GB2312"/>
          <w:kern w:val="0"/>
          <w:sz w:val="18"/>
          <w:szCs w:val="18"/>
        </w:rPr>
        <w:t>365</w:t>
      </w:r>
      <w:r w:rsidRPr="00DC51C6">
        <w:rPr>
          <w:rFonts w:ascii="宋体" w:hAnsi="宋体" w:cs="仿宋_GB2312" w:hint="eastAsia"/>
          <w:kern w:val="0"/>
          <w:sz w:val="18"/>
          <w:szCs w:val="18"/>
        </w:rPr>
        <w:t>】天</w:t>
      </w:r>
      <w:r w:rsidRPr="00DC51C6">
        <w:rPr>
          <w:rFonts w:ascii="宋体" w:hAnsi="宋体" w:cs="仿宋_GB2312"/>
          <w:kern w:val="0"/>
          <w:sz w:val="18"/>
          <w:szCs w:val="18"/>
        </w:rPr>
        <w:t>。</w:t>
      </w:r>
    </w:p>
    <w:p w14:paraId="02C08071" w14:textId="77777777" w:rsidR="00C107F9" w:rsidRDefault="00000000">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2E0C3316" w14:textId="77777777" w:rsidR="00C107F9" w:rsidRDefault="00000000">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2510AA23" w14:textId="77777777" w:rsidR="00C107F9" w:rsidRDefault="00000000">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0B5BD4B7" w14:textId="77777777" w:rsidR="00C107F9"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5CFC1558" w14:textId="77777777" w:rsidR="00C107F9"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本理财产品风险评级最终定义为【R</w:t>
      </w:r>
      <w:r>
        <w:rPr>
          <w:rFonts w:ascii="宋体" w:hAnsi="宋体" w:cs="仿宋_GB2312"/>
          <w:kern w:val="0"/>
          <w:sz w:val="18"/>
          <w:szCs w:val="18"/>
        </w:rPr>
        <w:t>2】</w:t>
      </w:r>
      <w:r>
        <w:rPr>
          <w:rFonts w:ascii="宋体" w:hAnsi="宋体" w:cs="仿宋_GB2312" w:hint="eastAsia"/>
          <w:kern w:val="0"/>
          <w:sz w:val="18"/>
          <w:szCs w:val="18"/>
        </w:rPr>
        <w:t>（产品管理人定义的产品风险评级为【R</w:t>
      </w:r>
      <w:r>
        <w:rPr>
          <w:rFonts w:ascii="宋体" w:hAnsi="宋体" w:cs="仿宋_GB2312"/>
          <w:kern w:val="0"/>
          <w:sz w:val="18"/>
          <w:szCs w:val="18"/>
        </w:rPr>
        <w:t>2</w:t>
      </w:r>
      <w:r>
        <w:rPr>
          <w:rFonts w:ascii="宋体" w:hAnsi="宋体" w:cs="仿宋_GB2312" w:hint="eastAsia"/>
          <w:kern w:val="0"/>
          <w:sz w:val="18"/>
          <w:szCs w:val="18"/>
        </w:rPr>
        <w:t>】；代理销售机构定义的产品风险评级为【R</w:t>
      </w:r>
      <w:r>
        <w:rPr>
          <w:rFonts w:ascii="宋体" w:hAnsi="宋体" w:cs="仿宋_GB2312"/>
          <w:kern w:val="0"/>
          <w:sz w:val="18"/>
          <w:szCs w:val="18"/>
        </w:rPr>
        <w:t>2</w:t>
      </w:r>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4DCBB8E5" w14:textId="77777777" w:rsidR="00C107F9"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1B81008F" w14:textId="77777777" w:rsidR="00C107F9" w:rsidRDefault="00000000">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3EFF3FD9" w14:textId="77777777" w:rsidR="00C107F9"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61412FC3" w14:textId="77777777" w:rsidR="00C107F9"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 w14:paraId="1CD23411" w14:textId="77777777" w:rsidR="00C107F9" w:rsidRDefault="00000000">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47243D0D" w14:textId="77777777" w:rsidR="00C107F9" w:rsidRDefault="00000000">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5447037F" w14:textId="77777777" w:rsidR="00C107F9"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435E0EEE" w14:textId="77777777" w:rsidR="00C107F9" w:rsidRDefault="00000000">
      <w:pPr>
        <w:ind w:firstLineChars="200" w:firstLine="361"/>
        <w:rPr>
          <w:rFonts w:ascii="宋体" w:hAnsi="宋体"/>
          <w:b/>
          <w:sz w:val="18"/>
          <w:szCs w:val="18"/>
        </w:rPr>
      </w:pPr>
      <w:r>
        <w:rPr>
          <w:rFonts w:ascii="宋体" w:hAnsi="宋体" w:hint="eastAsia"/>
          <w:b/>
          <w:bCs/>
          <w:sz w:val="18"/>
          <w:szCs w:val="18"/>
        </w:rPr>
        <w:t>（一）投资</w:t>
      </w:r>
      <w:r>
        <w:rPr>
          <w:rFonts w:ascii="宋体" w:hAnsi="宋体" w:hint="eastAsia"/>
          <w:b/>
          <w:sz w:val="18"/>
          <w:szCs w:val="18"/>
        </w:rPr>
        <w:t>者投资本产品可能面临的特定风险主要包括（但不限于）：</w:t>
      </w:r>
    </w:p>
    <w:p w14:paraId="0A6F9A9A" w14:textId="77777777" w:rsidR="00C107F9" w:rsidRDefault="00000000">
      <w:pPr>
        <w:ind w:firstLineChars="200" w:firstLine="360"/>
        <w:rPr>
          <w:rFonts w:ascii="宋体" w:hAnsi="宋体"/>
          <w:bCs/>
          <w:sz w:val="18"/>
          <w:szCs w:val="18"/>
        </w:rPr>
      </w:pPr>
      <w:r>
        <w:rPr>
          <w:rFonts w:ascii="宋体" w:hAnsi="宋体" w:hint="eastAsia"/>
          <w:bCs/>
          <w:sz w:val="18"/>
          <w:szCs w:val="18"/>
        </w:rPr>
        <w:t>1.拟投资市场和资产的风险：</w:t>
      </w:r>
    </w:p>
    <w:p w14:paraId="768ACD20" w14:textId="77777777" w:rsidR="00C107F9" w:rsidRDefault="00000000">
      <w:pPr>
        <w:ind w:firstLineChars="200" w:firstLine="360"/>
        <w:rPr>
          <w:rFonts w:ascii="宋体" w:hAnsi="宋体"/>
          <w:bCs/>
          <w:sz w:val="18"/>
          <w:szCs w:val="18"/>
        </w:rPr>
      </w:pPr>
      <w:r>
        <w:rPr>
          <w:rFonts w:ascii="宋体" w:hAnsi="宋体" w:hint="eastAsia"/>
          <w:bCs/>
          <w:sz w:val="18"/>
          <w:szCs w:val="18"/>
        </w:rPr>
        <w:t>（1）投资债权类资产的风险</w:t>
      </w:r>
    </w:p>
    <w:p w14:paraId="45EC33E5" w14:textId="77777777" w:rsidR="00C107F9" w:rsidRDefault="00000000">
      <w:pPr>
        <w:ind w:firstLineChars="200" w:firstLine="360"/>
        <w:rPr>
          <w:rFonts w:ascii="宋体" w:hAnsi="宋体"/>
          <w:bCs/>
          <w:sz w:val="18"/>
          <w:szCs w:val="18"/>
        </w:rPr>
      </w:pPr>
      <w:r>
        <w:rPr>
          <w:rFonts w:ascii="宋体" w:hAnsi="宋体" w:hint="eastAsia"/>
          <w:bCs/>
          <w:sz w:val="18"/>
          <w:szCs w:val="18"/>
        </w:rPr>
        <w:t>1）投资标准化债权类资产的风险</w:t>
      </w:r>
    </w:p>
    <w:p w14:paraId="118FA7FE" w14:textId="77777777" w:rsidR="00C107F9" w:rsidRDefault="00000000">
      <w:pPr>
        <w:ind w:firstLineChars="200" w:firstLine="360"/>
        <w:rPr>
          <w:rFonts w:ascii="宋体" w:hAnsi="宋体"/>
          <w:bCs/>
          <w:sz w:val="18"/>
          <w:szCs w:val="18"/>
        </w:rPr>
      </w:pPr>
      <w:r>
        <w:rPr>
          <w:rFonts w:ascii="宋体" w:hAnsi="宋体" w:hint="eastAsia"/>
          <w:bCs/>
          <w:sz w:val="18"/>
          <w:szCs w:val="18"/>
        </w:rPr>
        <w:lastRenderedPageBreak/>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4F2C7FE8" w14:textId="77777777" w:rsidR="00C107F9" w:rsidRDefault="00000000">
      <w:pPr>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14:paraId="7933CFCE" w14:textId="77777777" w:rsidR="00C107F9" w:rsidRDefault="00000000">
      <w:pPr>
        <w:ind w:firstLineChars="200" w:firstLine="360"/>
        <w:rPr>
          <w:rFonts w:ascii="宋体" w:hAnsi="宋体"/>
          <w:bCs/>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53B7FA96" w14:textId="77777777" w:rsidR="00C107F9" w:rsidRDefault="00000000">
      <w:pPr>
        <w:ind w:firstLineChars="200" w:firstLine="361"/>
        <w:rPr>
          <w:rFonts w:ascii="宋体" w:hAnsi="宋体"/>
          <w:b/>
          <w:sz w:val="18"/>
          <w:szCs w:val="18"/>
        </w:rPr>
      </w:pPr>
      <w:r>
        <w:rPr>
          <w:rFonts w:ascii="宋体" w:hAnsi="宋体" w:hint="eastAsia"/>
          <w:b/>
          <w:sz w:val="18"/>
          <w:szCs w:val="18"/>
        </w:rPr>
        <w:t>★注：以上特定风险仅为列举性质，未能详尽列明投资本产品可能面临的全部风险和可能导致投资者投资本金及收益损失的所有因素。</w:t>
      </w:r>
    </w:p>
    <w:p w14:paraId="541523EF" w14:textId="77777777" w:rsidR="00C107F9" w:rsidRDefault="00000000">
      <w:pPr>
        <w:spacing w:line="360" w:lineRule="auto"/>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4A1060B0" w14:textId="77777777" w:rsidR="00C107F9" w:rsidRDefault="00000000">
      <w:pPr>
        <w:pStyle w:val="af"/>
        <w:ind w:firstLineChars="0" w:firstLine="426"/>
        <w:rPr>
          <w:rFonts w:ascii="宋体" w:hAnsi="宋体" w:cs="仿宋_GB2312"/>
          <w:kern w:val="0"/>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715A2A1C" w14:textId="77777777" w:rsidR="00C107F9" w:rsidRDefault="00000000">
      <w:pPr>
        <w:pStyle w:val="af"/>
        <w:ind w:firstLineChars="0" w:firstLine="426"/>
        <w:rPr>
          <w:rFonts w:ascii="宋体" w:hAnsi="宋体" w:cs="仿宋_GB2312"/>
          <w:kern w:val="0"/>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2B0E5CC6" w14:textId="77777777" w:rsidR="00C107F9" w:rsidRDefault="00000000">
      <w:pPr>
        <w:pStyle w:val="af"/>
        <w:ind w:firstLineChars="0" w:firstLine="426"/>
        <w:rPr>
          <w:rFonts w:ascii="宋体" w:hAnsi="宋体" w:cs="仿宋_GB2312"/>
          <w:kern w:val="0"/>
          <w:sz w:val="18"/>
          <w:szCs w:val="18"/>
        </w:rPr>
      </w:pPr>
      <w:r>
        <w:rPr>
          <w:rFonts w:ascii="宋体" w:hAnsi="宋体"/>
          <w:b/>
          <w:bCs/>
          <w:sz w:val="18"/>
          <w:szCs w:val="18"/>
        </w:rPr>
        <w:t>3</w:t>
      </w:r>
      <w:r>
        <w:rPr>
          <w:rFonts w:ascii="宋体" w:hAnsi="宋体" w:hint="eastAsia"/>
          <w:b/>
          <w:bCs/>
          <w:sz w:val="18"/>
          <w:szCs w:val="18"/>
        </w:rPr>
        <w:t>.市场</w:t>
      </w:r>
      <w:r>
        <w:rPr>
          <w:rFonts w:ascii="宋体" w:hAnsi="宋体"/>
          <w:b/>
          <w:bCs/>
          <w:sz w:val="18"/>
          <w:szCs w:val="18"/>
        </w:rPr>
        <w:t>风险：</w:t>
      </w: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6109E148" w14:textId="77777777" w:rsidR="00C107F9" w:rsidRDefault="00000000">
      <w:pPr>
        <w:autoSpaceDE w:val="0"/>
        <w:autoSpaceDN w:val="0"/>
        <w:adjustRightInd w:val="0"/>
        <w:ind w:firstLineChars="235" w:firstLine="425"/>
        <w:jc w:val="left"/>
        <w:rPr>
          <w:rFonts w:ascii="宋体" w:hAnsi="宋体" w:cs="仿宋_GB2312"/>
          <w:kern w:val="0"/>
          <w:sz w:val="18"/>
          <w:szCs w:val="18"/>
        </w:rPr>
      </w:pPr>
      <w:r>
        <w:rPr>
          <w:rFonts w:ascii="宋体" w:hAnsi="宋体"/>
          <w:b/>
          <w:bCs/>
          <w:sz w:val="18"/>
          <w:szCs w:val="18"/>
        </w:rPr>
        <w:t>4</w:t>
      </w:r>
      <w:r>
        <w:rPr>
          <w:rFonts w:ascii="宋体" w:hAnsi="宋体" w:hint="eastAsia"/>
          <w:b/>
          <w:bCs/>
          <w:sz w:val="18"/>
          <w:szCs w:val="18"/>
        </w:rPr>
        <w:t>.</w:t>
      </w:r>
      <w:r>
        <w:rPr>
          <w:rFonts w:ascii="宋体" w:hAnsi="宋体"/>
          <w:b/>
          <w:bCs/>
          <w:sz w:val="18"/>
          <w:szCs w:val="18"/>
        </w:rPr>
        <w:t>流动性风险：</w:t>
      </w:r>
      <w:r>
        <w:rPr>
          <w:rFonts w:ascii="宋体" w:hAnsi="宋体" w:hint="eastAsia"/>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531480B0" w14:textId="77777777" w:rsidR="00C107F9" w:rsidRDefault="00000000">
      <w:pPr>
        <w:pStyle w:val="af"/>
        <w:ind w:firstLineChars="0" w:firstLine="426"/>
        <w:rPr>
          <w:rFonts w:ascii="宋体" w:hAnsi="宋体" w:cs="仿宋_GB2312"/>
          <w:kern w:val="0"/>
          <w:sz w:val="18"/>
          <w:szCs w:val="18"/>
        </w:rPr>
      </w:pPr>
      <w:r>
        <w:rPr>
          <w:rFonts w:ascii="宋体" w:hAnsi="宋体" w:cs="仿宋_GB2312"/>
          <w:b/>
          <w:kern w:val="0"/>
          <w:sz w:val="18"/>
          <w:szCs w:val="18"/>
        </w:rPr>
        <w:t>5</w:t>
      </w:r>
      <w:r>
        <w:rPr>
          <w:rFonts w:ascii="宋体" w:hAnsi="宋体" w:cs="仿宋_GB2312" w:hint="eastAsia"/>
          <w:b/>
          <w:kern w:val="0"/>
          <w:sz w:val="18"/>
          <w:szCs w:val="18"/>
        </w:rPr>
        <w:t>.</w:t>
      </w:r>
      <w:r>
        <w:rPr>
          <w:rFonts w:ascii="宋体" w:hAnsi="宋体" w:cs="仿宋_GB2312"/>
          <w:b/>
          <w:kern w:val="0"/>
          <w:sz w:val="18"/>
          <w:szCs w:val="18"/>
        </w:rPr>
        <w:t>法律与政策风险：</w:t>
      </w: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5499D19A" w14:textId="77777777" w:rsidR="00C107F9" w:rsidRDefault="00000000">
      <w:pPr>
        <w:pStyle w:val="af"/>
        <w:ind w:firstLineChars="0" w:firstLine="426"/>
        <w:rPr>
          <w:rFonts w:ascii="宋体" w:hAnsi="宋体" w:cs="仿宋_GB2312"/>
          <w:kern w:val="0"/>
          <w:sz w:val="18"/>
          <w:szCs w:val="18"/>
        </w:rPr>
      </w:pPr>
      <w:r>
        <w:rPr>
          <w:rFonts w:ascii="宋体" w:hAnsi="宋体"/>
          <w:b/>
          <w:bCs/>
          <w:sz w:val="18"/>
          <w:szCs w:val="18"/>
        </w:rPr>
        <w:t>6</w:t>
      </w:r>
      <w:r>
        <w:rPr>
          <w:rFonts w:ascii="宋体" w:hAnsi="宋体" w:hint="eastAsia"/>
          <w:b/>
          <w:bCs/>
          <w:sz w:val="18"/>
          <w:szCs w:val="18"/>
        </w:rPr>
        <w:t>.</w:t>
      </w:r>
      <w:r>
        <w:rPr>
          <w:rFonts w:ascii="宋体" w:hAnsi="宋体"/>
          <w:b/>
          <w:bCs/>
          <w:sz w:val="18"/>
          <w:szCs w:val="18"/>
        </w:rPr>
        <w:t>延期</w:t>
      </w:r>
      <w:r>
        <w:rPr>
          <w:rFonts w:ascii="宋体" w:hAnsi="宋体" w:hint="eastAsia"/>
          <w:b/>
          <w:bCs/>
          <w:sz w:val="18"/>
          <w:szCs w:val="18"/>
        </w:rPr>
        <w:t>分配</w:t>
      </w:r>
      <w:r>
        <w:rPr>
          <w:rFonts w:ascii="宋体" w:hAnsi="宋体"/>
          <w:b/>
          <w:bCs/>
          <w:sz w:val="18"/>
          <w:szCs w:val="18"/>
        </w:rPr>
        <w:t>风险：</w:t>
      </w: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2C0AEFD7" w14:textId="77777777" w:rsidR="00C107F9" w:rsidRDefault="00000000">
      <w:pPr>
        <w:pStyle w:val="af"/>
        <w:ind w:firstLineChars="0" w:firstLine="426"/>
        <w:rPr>
          <w:rFonts w:ascii="宋体" w:hAnsi="宋体" w:cs="仿宋_GB2312"/>
          <w:kern w:val="0"/>
          <w:sz w:val="18"/>
          <w:szCs w:val="18"/>
        </w:rPr>
      </w:pPr>
      <w:r>
        <w:rPr>
          <w:rFonts w:ascii="宋体" w:hAnsi="宋体" w:cs="仿宋_GB2312"/>
          <w:b/>
          <w:kern w:val="0"/>
          <w:sz w:val="18"/>
          <w:szCs w:val="18"/>
        </w:rPr>
        <w:t>7</w:t>
      </w:r>
      <w:r>
        <w:rPr>
          <w:rFonts w:ascii="宋体" w:hAnsi="宋体" w:cs="仿宋_GB2312" w:hint="eastAsia"/>
          <w:b/>
          <w:kern w:val="0"/>
          <w:sz w:val="18"/>
          <w:szCs w:val="18"/>
        </w:rPr>
        <w:t>.</w:t>
      </w:r>
      <w:r>
        <w:rPr>
          <w:rFonts w:ascii="宋体" w:hAnsi="宋体" w:cs="仿宋_GB2312"/>
          <w:b/>
          <w:kern w:val="0"/>
          <w:sz w:val="18"/>
          <w:szCs w:val="18"/>
        </w:rPr>
        <w:t>早偿风险：</w:t>
      </w:r>
      <w:r>
        <w:rPr>
          <w:rFonts w:ascii="宋体" w:hAnsi="宋体" w:cs="仿宋_GB2312" w:hint="eastAsia"/>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14:paraId="3A9FDE5A" w14:textId="77777777" w:rsidR="00C107F9" w:rsidRDefault="00000000">
      <w:pPr>
        <w:pStyle w:val="af"/>
        <w:ind w:firstLineChars="0" w:firstLine="426"/>
        <w:rPr>
          <w:rFonts w:ascii="宋体" w:hAnsi="宋体" w:cs="仿宋_GB2312"/>
          <w:kern w:val="0"/>
          <w:sz w:val="18"/>
          <w:szCs w:val="18"/>
        </w:rPr>
      </w:pPr>
      <w:r>
        <w:rPr>
          <w:rFonts w:ascii="宋体" w:hAnsi="宋体"/>
          <w:b/>
          <w:bCs/>
          <w:sz w:val="18"/>
          <w:szCs w:val="18"/>
        </w:rPr>
        <w:t>8</w:t>
      </w:r>
      <w:r>
        <w:rPr>
          <w:rFonts w:ascii="宋体" w:hAnsi="宋体" w:hint="eastAsia"/>
          <w:b/>
          <w:bCs/>
          <w:sz w:val="18"/>
          <w:szCs w:val="18"/>
        </w:rPr>
        <w:t>.</w:t>
      </w:r>
      <w:r>
        <w:rPr>
          <w:rFonts w:ascii="宋体" w:hAnsi="宋体"/>
          <w:b/>
          <w:bCs/>
          <w:sz w:val="18"/>
          <w:szCs w:val="18"/>
        </w:rPr>
        <w:t>信息传递风险：</w:t>
      </w:r>
      <w:r>
        <w:rPr>
          <w:rFonts w:ascii="宋体" w:hAnsi="宋体" w:cs="仿宋_GB2312" w:hint="eastAsia"/>
          <w:kern w:val="0"/>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cs="仿宋_GB2312" w:hint="eastAsia"/>
          <w:bCs/>
          <w:kern w:val="0"/>
          <w:sz w:val="18"/>
          <w:szCs w:val="18"/>
        </w:rPr>
        <w:t>★</w:t>
      </w:r>
      <w:r>
        <w:rPr>
          <w:rFonts w:ascii="黑体" w:eastAsia="黑体" w:hAnsi="黑体" w:cs="仿宋_GB2312"/>
          <w:kern w:val="0"/>
          <w:sz w:val="18"/>
          <w:szCs w:val="18"/>
        </w:rPr>
        <w:t>如果投资者未及时查询，或由于通讯故障、系统故障以及其他不可抗力等因素的影响使得投资者无法及时了解产品信息，由此而产生的责任和风险由投资者自行承担。</w:t>
      </w:r>
      <w:r>
        <w:rPr>
          <w:rFonts w:ascii="宋体" w:hAnsi="宋体" w:cs="仿宋_GB2312"/>
          <w:kern w:val="0"/>
          <w:sz w:val="18"/>
          <w:szCs w:val="18"/>
        </w:rPr>
        <w:t>如投资者预留的有效联系方式变更但未及时告知</w:t>
      </w:r>
      <w:r>
        <w:rPr>
          <w:rFonts w:ascii="宋体" w:hAnsi="宋体" w:cs="仿宋_GB2312" w:hint="eastAsia"/>
          <w:kern w:val="0"/>
          <w:sz w:val="18"/>
          <w:szCs w:val="18"/>
        </w:rPr>
        <w:t>产品管理人</w:t>
      </w:r>
      <w:r>
        <w:rPr>
          <w:rFonts w:ascii="宋体" w:hAnsi="宋体" w:cs="仿宋_GB2312"/>
          <w:kern w:val="0"/>
          <w:sz w:val="18"/>
          <w:szCs w:val="18"/>
        </w:rPr>
        <w:t>的，致使在需要联系投资者时无法及时联系并可能会由此影响投资者的投资决策，由此而产生的责任和风险由投资者自行承担。</w:t>
      </w:r>
    </w:p>
    <w:p w14:paraId="2221F4F8" w14:textId="77777777" w:rsidR="00C107F9" w:rsidRDefault="00000000">
      <w:pPr>
        <w:ind w:firstLineChars="249" w:firstLine="450"/>
        <w:rPr>
          <w:rFonts w:ascii="宋体" w:hAnsi="宋体"/>
          <w:bCs/>
          <w:sz w:val="18"/>
          <w:szCs w:val="18"/>
        </w:rPr>
      </w:pPr>
      <w:r>
        <w:rPr>
          <w:rFonts w:ascii="宋体" w:hAnsi="宋体"/>
          <w:b/>
          <w:bCs/>
          <w:sz w:val="18"/>
          <w:szCs w:val="18"/>
        </w:rPr>
        <w:t>9</w:t>
      </w:r>
      <w:r>
        <w:rPr>
          <w:rFonts w:ascii="宋体" w:hAnsi="宋体" w:hint="eastAsia"/>
          <w:b/>
          <w:bCs/>
          <w:sz w:val="18"/>
          <w:szCs w:val="18"/>
        </w:rPr>
        <w:t>.</w:t>
      </w:r>
      <w:r>
        <w:rPr>
          <w:rFonts w:ascii="宋体" w:hAnsi="宋体"/>
          <w:b/>
          <w:bCs/>
          <w:sz w:val="18"/>
          <w:szCs w:val="18"/>
        </w:rPr>
        <w:t>不可抗力及意外事件风险：</w:t>
      </w:r>
      <w:r>
        <w:rPr>
          <w:rFonts w:ascii="宋体" w:hAnsi="宋体" w:hint="eastAsia"/>
          <w:bCs/>
          <w:sz w:val="18"/>
          <w:szCs w:val="18"/>
        </w:rPr>
        <w:t>因战争、自然灾害、重大政治事件等不可抗力以及其他不可预见的意外事件可能致使理财产品面临损失的风险。</w:t>
      </w:r>
    </w:p>
    <w:p w14:paraId="0BBF9282" w14:textId="77777777" w:rsidR="00C107F9" w:rsidRDefault="00000000">
      <w:pPr>
        <w:pStyle w:val="af"/>
        <w:ind w:firstLineChars="0" w:firstLine="426"/>
        <w:rPr>
          <w:rFonts w:ascii="宋体" w:hAnsi="宋体"/>
          <w:bCs/>
          <w:sz w:val="18"/>
          <w:szCs w:val="18"/>
        </w:rPr>
      </w:pPr>
      <w:r>
        <w:rPr>
          <w:rFonts w:ascii="宋体" w:hAnsi="宋体"/>
          <w:b/>
          <w:bCs/>
          <w:sz w:val="18"/>
          <w:szCs w:val="18"/>
        </w:rPr>
        <w:t>10</w:t>
      </w:r>
      <w:r>
        <w:rPr>
          <w:rFonts w:ascii="宋体" w:hAnsi="宋体" w:hint="eastAsia"/>
          <w:b/>
          <w:bCs/>
          <w:sz w:val="18"/>
          <w:szCs w:val="18"/>
        </w:rPr>
        <w:t>.</w:t>
      </w:r>
      <w:r>
        <w:rPr>
          <w:rFonts w:ascii="宋体" w:hAnsi="宋体"/>
          <w:b/>
          <w:bCs/>
          <w:sz w:val="18"/>
          <w:szCs w:val="18"/>
        </w:rPr>
        <w:t>管理人风险：</w:t>
      </w:r>
      <w:r>
        <w:rPr>
          <w:rFonts w:ascii="宋体" w:hAnsi="宋体" w:hint="eastAsia"/>
          <w:bCs/>
          <w:sz w:val="18"/>
          <w:szCs w:val="18"/>
        </w:rPr>
        <w:t>理财产品管理人或理财投资资产相关服务机构受经验、技能等因素的限制，或者上</w:t>
      </w:r>
      <w:r>
        <w:rPr>
          <w:rFonts w:ascii="宋体" w:hAnsi="宋体" w:hint="eastAsia"/>
          <w:bCs/>
          <w:sz w:val="18"/>
          <w:szCs w:val="18"/>
        </w:rPr>
        <w:lastRenderedPageBreak/>
        <w:t>述主体处理事务不当等，可能导致投资者遭受损失。</w:t>
      </w:r>
    </w:p>
    <w:p w14:paraId="4F64327C" w14:textId="77777777" w:rsidR="00C107F9" w:rsidRDefault="00000000">
      <w:pPr>
        <w:pStyle w:val="af"/>
        <w:ind w:firstLineChars="0"/>
        <w:rPr>
          <w:rFonts w:ascii="宋体" w:hAnsi="宋体"/>
          <w:bCs/>
          <w:sz w:val="18"/>
          <w:szCs w:val="18"/>
        </w:rPr>
      </w:pPr>
      <w:r>
        <w:rPr>
          <w:rFonts w:ascii="宋体" w:hAnsi="宋体"/>
          <w:b/>
          <w:bCs/>
          <w:sz w:val="18"/>
          <w:szCs w:val="18"/>
        </w:rPr>
        <w:t>11</w:t>
      </w:r>
      <w:r>
        <w:rPr>
          <w:rFonts w:ascii="宋体" w:hAnsi="宋体" w:hint="eastAsia"/>
          <w:b/>
          <w:bCs/>
          <w:sz w:val="18"/>
          <w:szCs w:val="18"/>
        </w:rPr>
        <w:t>.理财产品不成立风险：</w:t>
      </w: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51F18DCC" w14:textId="77777777" w:rsidR="00C107F9" w:rsidRDefault="00000000">
      <w:pPr>
        <w:pStyle w:val="af"/>
        <w:ind w:firstLineChars="0"/>
        <w:rPr>
          <w:rFonts w:ascii="宋体" w:hAnsi="宋体"/>
          <w:bCs/>
          <w:sz w:val="18"/>
          <w:szCs w:val="18"/>
        </w:rPr>
      </w:pPr>
      <w:r>
        <w:rPr>
          <w:rFonts w:ascii="宋体" w:hAnsi="宋体"/>
          <w:b/>
          <w:bCs/>
          <w:sz w:val="18"/>
          <w:szCs w:val="18"/>
        </w:rPr>
        <w:t>12</w:t>
      </w:r>
      <w:r>
        <w:rPr>
          <w:rFonts w:ascii="宋体" w:hAnsi="宋体" w:hint="eastAsia"/>
          <w:b/>
          <w:bCs/>
          <w:sz w:val="18"/>
          <w:szCs w:val="18"/>
        </w:rPr>
        <w:t>.</w:t>
      </w:r>
      <w:r>
        <w:rPr>
          <w:rFonts w:ascii="宋体" w:hAnsi="宋体"/>
          <w:b/>
          <w:bCs/>
          <w:sz w:val="18"/>
          <w:szCs w:val="18"/>
        </w:rPr>
        <w:t>操作风险：</w:t>
      </w: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3AD9A147" w14:textId="77777777" w:rsidR="00C107F9" w:rsidRDefault="00000000">
      <w:pPr>
        <w:pStyle w:val="af"/>
        <w:ind w:firstLineChars="0"/>
        <w:rPr>
          <w:rFonts w:ascii="宋体" w:hAnsi="宋体"/>
          <w:bCs/>
          <w:sz w:val="18"/>
          <w:szCs w:val="18"/>
        </w:rPr>
      </w:pPr>
      <w:r>
        <w:rPr>
          <w:rFonts w:ascii="宋体" w:hAnsi="宋体"/>
          <w:b/>
          <w:bCs/>
          <w:sz w:val="18"/>
          <w:szCs w:val="18"/>
        </w:rPr>
        <w:t>13.估值</w:t>
      </w:r>
      <w:r>
        <w:rPr>
          <w:rFonts w:ascii="宋体" w:hAnsi="宋体" w:hint="eastAsia"/>
          <w:b/>
          <w:bCs/>
          <w:sz w:val="18"/>
          <w:szCs w:val="18"/>
        </w:rPr>
        <w:t>波动</w:t>
      </w:r>
      <w:r>
        <w:rPr>
          <w:rFonts w:ascii="宋体" w:hAnsi="宋体"/>
          <w:b/>
          <w:bCs/>
          <w:sz w:val="18"/>
          <w:szCs w:val="18"/>
        </w:rPr>
        <w:t>风险：</w:t>
      </w: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4A0CF649" w14:textId="77777777" w:rsidR="00C107F9" w:rsidRDefault="00000000">
      <w:pPr>
        <w:pStyle w:val="af"/>
        <w:ind w:firstLineChars="0"/>
        <w:rPr>
          <w:rFonts w:ascii="宋体" w:hAnsi="宋体"/>
          <w:bCs/>
          <w:sz w:val="18"/>
          <w:szCs w:val="18"/>
        </w:rPr>
      </w:pPr>
      <w:r>
        <w:rPr>
          <w:rFonts w:ascii="宋体" w:hAnsi="宋体"/>
          <w:b/>
          <w:bCs/>
          <w:sz w:val="18"/>
          <w:szCs w:val="18"/>
        </w:rPr>
        <w:t>14</w:t>
      </w:r>
      <w:r>
        <w:rPr>
          <w:rFonts w:ascii="宋体" w:hAnsi="宋体" w:hint="eastAsia"/>
          <w:b/>
          <w:bCs/>
          <w:sz w:val="18"/>
          <w:szCs w:val="18"/>
        </w:rPr>
        <w:t>.</w:t>
      </w:r>
      <w:r>
        <w:rPr>
          <w:rFonts w:ascii="宋体" w:hAnsi="宋体"/>
          <w:b/>
          <w:bCs/>
          <w:sz w:val="18"/>
          <w:szCs w:val="18"/>
        </w:rPr>
        <w:t>估值差错风险：</w:t>
      </w: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6E513206" w14:textId="77777777" w:rsidR="00C107F9" w:rsidRDefault="00000000">
      <w:pPr>
        <w:pStyle w:val="af"/>
        <w:ind w:firstLineChars="0"/>
        <w:rPr>
          <w:rFonts w:ascii="黑体" w:eastAsia="黑体" w:hAnsi="黑体"/>
          <w:bCs/>
          <w:sz w:val="18"/>
          <w:szCs w:val="18"/>
          <w:u w:val="single"/>
        </w:rPr>
      </w:pPr>
      <w:r>
        <w:rPr>
          <w:rFonts w:ascii="宋体" w:hAnsi="宋体"/>
          <w:b/>
          <w:bCs/>
          <w:sz w:val="18"/>
          <w:szCs w:val="18"/>
        </w:rPr>
        <w:t>15</w:t>
      </w:r>
      <w:r>
        <w:rPr>
          <w:rFonts w:ascii="宋体" w:hAnsi="宋体" w:hint="eastAsia"/>
          <w:b/>
          <w:bCs/>
          <w:sz w:val="18"/>
          <w:szCs w:val="18"/>
        </w:rPr>
        <w:t>.</w:t>
      </w:r>
      <w:r>
        <w:rPr>
          <w:rFonts w:hAnsi="宋体" w:hint="eastAsia"/>
          <w:sz w:val="18"/>
          <w:szCs w:val="18"/>
        </w:rPr>
        <w:t>★</w:t>
      </w:r>
      <w:r>
        <w:rPr>
          <w:rFonts w:ascii="宋体" w:hAnsi="宋体" w:hint="eastAsia"/>
          <w:b/>
          <w:bCs/>
          <w:sz w:val="18"/>
          <w:szCs w:val="18"/>
        </w:rPr>
        <w:t>代销风险：</w:t>
      </w:r>
      <w:r>
        <w:rPr>
          <w:rFonts w:ascii="黑体" w:eastAsia="黑体" w:hAnsi="黑体" w:hint="eastAsia"/>
          <w:bCs/>
          <w:sz w:val="18"/>
          <w:szCs w:val="18"/>
          <w:u w:val="single"/>
        </w:rPr>
        <w:t>本理财产品若通过非产品管理人自有渠道进行销售的属于代理销售，认购</w:t>
      </w:r>
      <w:r>
        <w:rPr>
          <w:rFonts w:ascii="黑体" w:eastAsia="黑体" w:hAnsi="黑体"/>
          <w:bCs/>
          <w:sz w:val="18"/>
          <w:szCs w:val="18"/>
          <w:u w:val="single"/>
        </w:rPr>
        <w:t>/</w:t>
      </w:r>
      <w:r>
        <w:rPr>
          <w:rFonts w:ascii="黑体" w:eastAsia="黑体" w:hAnsi="黑体" w:hint="eastAsia"/>
          <w:bCs/>
          <w:sz w:val="18"/>
          <w:szCs w:val="18"/>
          <w:u w:val="single"/>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eastAsia="黑体" w:hAnsi="黑体"/>
          <w:bCs/>
          <w:sz w:val="18"/>
          <w:szCs w:val="18"/>
          <w:u w:val="single"/>
        </w:rPr>
        <w:t>申购</w:t>
      </w:r>
      <w:r>
        <w:rPr>
          <w:rFonts w:ascii="黑体" w:eastAsia="黑体" w:hAnsi="黑体" w:hint="eastAsia"/>
          <w:bCs/>
          <w:sz w:val="18"/>
          <w:szCs w:val="18"/>
          <w:u w:val="single"/>
        </w:rPr>
        <w:t>/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3BF8F269" w14:textId="77777777" w:rsidR="00C107F9" w:rsidRDefault="00000000">
      <w:pPr>
        <w:spacing w:line="276" w:lineRule="auto"/>
        <w:ind w:firstLineChars="200" w:firstLine="361"/>
        <w:rPr>
          <w:rFonts w:ascii="黑体" w:eastAsia="黑体" w:hAnsi="黑体"/>
          <w:sz w:val="18"/>
          <w:szCs w:val="18"/>
        </w:rPr>
      </w:pPr>
      <w:r>
        <w:rPr>
          <w:rFonts w:ascii="黑体" w:eastAsia="黑体" w:hAnsi="黑体"/>
          <w:b/>
          <w:bCs/>
          <w:sz w:val="18"/>
          <w:szCs w:val="18"/>
          <w:u w:val="single"/>
        </w:rPr>
        <w:t>16.</w:t>
      </w:r>
      <w:r>
        <w:rPr>
          <w:rFonts w:ascii="黑体" w:eastAsia="黑体" w:hAnsi="黑体" w:cs="仿宋_GB2312" w:hint="eastAsia"/>
          <w:b/>
          <w:kern w:val="0"/>
          <w:sz w:val="18"/>
          <w:szCs w:val="18"/>
        </w:rPr>
        <w:t>★不同理财产品份额类别存在差异的风险：</w:t>
      </w: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58788514" w14:textId="77777777" w:rsidR="00C107F9" w:rsidRDefault="00000000">
      <w:pPr>
        <w:pStyle w:val="af"/>
        <w:ind w:firstLineChars="0"/>
        <w:rPr>
          <w:rFonts w:ascii="黑体" w:eastAsia="黑体" w:hAnsi="黑体"/>
          <w:sz w:val="18"/>
          <w:szCs w:val="18"/>
          <w:u w:val="single"/>
        </w:rPr>
      </w:pPr>
      <w:r>
        <w:rPr>
          <w:rFonts w:ascii="黑体" w:eastAsia="黑体" w:hAnsi="黑体"/>
          <w:b/>
          <w:bCs/>
          <w:sz w:val="18"/>
          <w:szCs w:val="18"/>
          <w:u w:val="single"/>
        </w:rPr>
        <w:t>17.</w:t>
      </w:r>
      <w:r>
        <w:rPr>
          <w:rFonts w:ascii="黑体" w:eastAsia="黑体" w:hAnsi="黑体" w:hint="eastAsia"/>
          <w:b/>
          <w:bCs/>
          <w:sz w:val="18"/>
          <w:szCs w:val="18"/>
          <w:u w:val="single"/>
        </w:rPr>
        <w:t>关联交易风险：</w:t>
      </w:r>
      <w:r>
        <w:rPr>
          <w:rFonts w:ascii="黑体" w:eastAsia="黑体" w:hAnsi="黑体" w:hint="eastAsia"/>
          <w:sz w:val="18"/>
          <w:szCs w:val="18"/>
          <w:u w:val="single"/>
        </w:rPr>
        <w:t>若本产品的销售机构为兴业银行股份有限公司（以下简称“兴业银行”），鉴于兴业银行是产品管理人的关联方，尽管兴业银行已建立健全关联方产品销售管理制度，但上述关联</w:t>
      </w:r>
      <w:r>
        <w:rPr>
          <w:rFonts w:ascii="黑体" w:eastAsia="黑体" w:hAnsi="黑体"/>
          <w:sz w:val="18"/>
          <w:szCs w:val="18"/>
          <w:u w:val="single"/>
        </w:rPr>
        <w:t>关系</w:t>
      </w:r>
      <w:r>
        <w:rPr>
          <w:rFonts w:ascii="黑体" w:eastAsia="黑体" w:hAnsi="黑体" w:hint="eastAsia"/>
          <w:sz w:val="18"/>
          <w:szCs w:val="18"/>
          <w:u w:val="single"/>
        </w:rPr>
        <w:t>仍可能产生</w:t>
      </w:r>
      <w:r>
        <w:rPr>
          <w:rFonts w:ascii="黑体" w:eastAsia="黑体" w:hAnsi="黑体"/>
          <w:sz w:val="18"/>
          <w:szCs w:val="18"/>
          <w:u w:val="single"/>
        </w:rPr>
        <w:t>不利影响和投资</w:t>
      </w:r>
      <w:r>
        <w:rPr>
          <w:rFonts w:ascii="黑体" w:eastAsia="黑体" w:hAnsi="黑体" w:hint="eastAsia"/>
          <w:sz w:val="18"/>
          <w:szCs w:val="18"/>
          <w:u w:val="single"/>
        </w:rPr>
        <w:t>风险，进而可能影响投资者的利益。</w:t>
      </w:r>
    </w:p>
    <w:p w14:paraId="22962F6D" w14:textId="77777777" w:rsidR="00C107F9" w:rsidRDefault="00000000">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76A6364C" w14:textId="77777777" w:rsidR="00C107F9" w:rsidRDefault="00000000">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五、【投资者适用】</w:t>
      </w:r>
      <w:r>
        <w:rPr>
          <w:rFonts w:ascii="宋体" w:hAnsi="宋体" w:cs="仿宋_GB2312" w:hint="eastAsia"/>
          <w:kern w:val="0"/>
          <w:sz w:val="18"/>
          <w:szCs w:val="18"/>
        </w:rPr>
        <w:t>《投资者风险承受能力评估问卷》用于评估投资者对金融工具及投资目标的相关风险的态度。投资者可根据评估结果确定所属投资者类型，购买适合的理财产品。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w:t>
      </w:r>
    </w:p>
    <w:p w14:paraId="617DE94F" w14:textId="77777777" w:rsidR="00C107F9" w:rsidRDefault="00C107F9">
      <w:pPr>
        <w:ind w:left="540"/>
        <w:jc w:val="right"/>
        <w:rPr>
          <w:rFonts w:ascii="宋体" w:hAnsi="宋体"/>
          <w:sz w:val="18"/>
          <w:szCs w:val="18"/>
        </w:rPr>
      </w:pPr>
    </w:p>
    <w:p w14:paraId="366C6486" w14:textId="77777777" w:rsidR="00C107F9" w:rsidRDefault="00000000">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775946F0" w14:textId="05309B5F" w:rsidR="00C107F9" w:rsidRDefault="00000000">
      <w:pPr>
        <w:wordWrap w:val="0"/>
        <w:ind w:left="540"/>
        <w:jc w:val="right"/>
        <w:rPr>
          <w:rFonts w:ascii="宋体" w:hAnsi="宋体"/>
          <w:sz w:val="18"/>
          <w:szCs w:val="18"/>
        </w:rPr>
      </w:pPr>
      <w:r>
        <w:rPr>
          <w:rFonts w:ascii="宋体" w:hAnsi="宋体" w:hint="eastAsia"/>
          <w:sz w:val="18"/>
          <w:szCs w:val="18"/>
        </w:rPr>
        <w:t>销售机构（【</w:t>
      </w:r>
      <w:r w:rsidR="00DC51C6" w:rsidRPr="00DC51C6">
        <w:rPr>
          <w:rFonts w:ascii="宋体" w:hAnsi="宋体" w:hint="eastAsia"/>
          <w:sz w:val="18"/>
          <w:szCs w:val="18"/>
        </w:rPr>
        <w:t>浙江新昌农村商业银行股份有限公司</w:t>
      </w:r>
      <w:r>
        <w:rPr>
          <w:rFonts w:ascii="宋体" w:hAnsi="宋体" w:hint="eastAsia"/>
          <w:sz w:val="18"/>
          <w:szCs w:val="18"/>
        </w:rPr>
        <w:t>】）</w:t>
      </w:r>
    </w:p>
    <w:p w14:paraId="3703525C" w14:textId="77777777" w:rsidR="00C107F9" w:rsidRDefault="00000000">
      <w:pPr>
        <w:widowControl/>
        <w:jc w:val="left"/>
        <w:rPr>
          <w:rFonts w:ascii="宋体" w:hAnsi="宋体"/>
          <w:sz w:val="18"/>
          <w:szCs w:val="18"/>
        </w:rPr>
      </w:pPr>
      <w:r>
        <w:rPr>
          <w:rFonts w:ascii="宋体" w:hAnsi="宋体"/>
          <w:sz w:val="18"/>
          <w:szCs w:val="18"/>
        </w:rPr>
        <w:br w:type="page"/>
      </w:r>
    </w:p>
    <w:p w14:paraId="157B5FED" w14:textId="77777777" w:rsidR="00C107F9" w:rsidRDefault="00C107F9">
      <w:pPr>
        <w:ind w:left="540"/>
        <w:jc w:val="right"/>
        <w:rPr>
          <w:rFonts w:ascii="宋体" w:hAnsi="宋体"/>
          <w:sz w:val="18"/>
          <w:szCs w:val="18"/>
        </w:rPr>
      </w:pPr>
    </w:p>
    <w:p w14:paraId="391BCC08" w14:textId="77777777" w:rsidR="00C107F9" w:rsidRDefault="00C107F9">
      <w:pPr>
        <w:ind w:left="540"/>
        <w:jc w:val="right"/>
        <w:rPr>
          <w:rFonts w:ascii="宋体" w:hAnsi="宋体"/>
          <w:sz w:val="18"/>
          <w:szCs w:val="18"/>
        </w:rPr>
      </w:pPr>
    </w:p>
    <w:tbl>
      <w:tblPr>
        <w:tblStyle w:val="ad"/>
        <w:tblW w:w="837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71"/>
      </w:tblGrid>
      <w:tr w:rsidR="00C107F9" w14:paraId="4918B7DE" w14:textId="77777777">
        <w:trPr>
          <w:trHeight w:val="627"/>
        </w:trPr>
        <w:tc>
          <w:tcPr>
            <w:tcW w:w="8371" w:type="dxa"/>
          </w:tcPr>
          <w:p w14:paraId="7A6F2CF0" w14:textId="77777777" w:rsidR="00C107F9"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161BF1D2" w14:textId="77777777" w:rsidR="00C107F9"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C107F9" w14:paraId="028563D7" w14:textId="77777777">
        <w:trPr>
          <w:trHeight w:val="6283"/>
        </w:trPr>
        <w:tc>
          <w:tcPr>
            <w:tcW w:w="8371" w:type="dxa"/>
          </w:tcPr>
          <w:p w14:paraId="54528A6D" w14:textId="77777777" w:rsidR="00C107F9"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7D955C13" w14:textId="77777777" w:rsidR="00C107F9" w:rsidRDefault="00C107F9">
            <w:pPr>
              <w:spacing w:line="280" w:lineRule="atLeast"/>
              <w:jc w:val="left"/>
              <w:rPr>
                <w:rFonts w:ascii="宋体" w:hAnsi="宋体" w:cs="Arial"/>
                <w:sz w:val="18"/>
                <w:szCs w:val="18"/>
              </w:rPr>
            </w:pPr>
          </w:p>
          <w:p w14:paraId="65FA34FE" w14:textId="77777777" w:rsidR="00C107F9"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4ACFEA49" w14:textId="77777777" w:rsidR="00C107F9" w:rsidRDefault="00C107F9">
            <w:pPr>
              <w:spacing w:line="280" w:lineRule="atLeast"/>
              <w:jc w:val="left"/>
              <w:rPr>
                <w:rFonts w:ascii="宋体" w:hAnsi="宋体" w:cs="Arial"/>
                <w:kern w:val="0"/>
                <w:sz w:val="18"/>
                <w:szCs w:val="18"/>
              </w:rPr>
            </w:pPr>
          </w:p>
          <w:p w14:paraId="255BCF95" w14:textId="77777777" w:rsidR="00C107F9" w:rsidRDefault="00000000">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4E375188" w14:textId="77777777" w:rsidR="00C107F9" w:rsidRDefault="00C107F9">
            <w:pPr>
              <w:spacing w:line="280" w:lineRule="atLeast"/>
              <w:jc w:val="left"/>
              <w:rPr>
                <w:rFonts w:ascii="宋体" w:hAnsi="宋体" w:cs="Arial"/>
                <w:kern w:val="0"/>
                <w:sz w:val="18"/>
                <w:szCs w:val="18"/>
              </w:rPr>
            </w:pPr>
          </w:p>
          <w:p w14:paraId="3B3FB668" w14:textId="77777777" w:rsidR="00C107F9" w:rsidRDefault="00000000">
            <w:pPr>
              <w:spacing w:line="280" w:lineRule="atLeast"/>
              <w:jc w:val="left"/>
              <w:rPr>
                <w:kern w:val="0"/>
                <w:sz w:val="18"/>
                <w:szCs w:val="18"/>
                <w:u w:val="single"/>
              </w:rPr>
            </w:pPr>
            <w:r>
              <w:rPr>
                <w:rFonts w:ascii="宋体" w:hAnsi="宋体" w:cs="Arial" w:hint="eastAsia"/>
                <w:kern w:val="0"/>
                <w:sz w:val="18"/>
                <w:szCs w:val="18"/>
              </w:rPr>
              <w:t>请投资者在此抄录：</w:t>
            </w:r>
          </w:p>
          <w:p w14:paraId="1645921E" w14:textId="77777777" w:rsidR="00C107F9" w:rsidRDefault="00C107F9">
            <w:pPr>
              <w:spacing w:line="280" w:lineRule="atLeast"/>
              <w:jc w:val="left"/>
              <w:rPr>
                <w:kern w:val="0"/>
                <w:sz w:val="18"/>
                <w:szCs w:val="18"/>
                <w:u w:val="single"/>
              </w:rPr>
            </w:pPr>
          </w:p>
          <w:p w14:paraId="060356AE" w14:textId="77777777" w:rsidR="00C107F9" w:rsidRDefault="00000000">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4920F327" w14:textId="77777777" w:rsidR="00C107F9" w:rsidRDefault="00C107F9">
            <w:pPr>
              <w:spacing w:line="280" w:lineRule="atLeast"/>
              <w:ind w:left="4200" w:firstLineChars="600" w:firstLine="1080"/>
              <w:jc w:val="left"/>
              <w:rPr>
                <w:rFonts w:ascii="宋体" w:hAnsi="宋体" w:cs="Arial"/>
                <w:kern w:val="0"/>
                <w:sz w:val="18"/>
                <w:szCs w:val="18"/>
              </w:rPr>
            </w:pPr>
          </w:p>
          <w:p w14:paraId="101D03E0" w14:textId="77777777" w:rsidR="00C107F9"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442A60A5" w14:textId="77777777" w:rsidR="00C107F9" w:rsidRDefault="00C107F9">
            <w:pPr>
              <w:spacing w:line="280" w:lineRule="atLeast"/>
              <w:ind w:left="4200" w:firstLineChars="600" w:firstLine="1080"/>
              <w:jc w:val="left"/>
              <w:rPr>
                <w:rFonts w:ascii="宋体" w:hAnsi="宋体" w:cs="Arial"/>
                <w:kern w:val="0"/>
                <w:sz w:val="18"/>
                <w:szCs w:val="18"/>
              </w:rPr>
            </w:pPr>
          </w:p>
          <w:p w14:paraId="28CA8398" w14:textId="77777777" w:rsidR="00C107F9" w:rsidRDefault="00000000">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7C271609" w14:textId="77777777" w:rsidR="00C107F9" w:rsidRDefault="00C107F9">
            <w:pPr>
              <w:spacing w:line="280" w:lineRule="atLeast"/>
              <w:jc w:val="right"/>
              <w:rPr>
                <w:rFonts w:ascii="宋体" w:hAnsi="宋体"/>
                <w:kern w:val="0"/>
                <w:sz w:val="18"/>
                <w:szCs w:val="18"/>
              </w:rPr>
            </w:pPr>
          </w:p>
        </w:tc>
      </w:tr>
    </w:tbl>
    <w:p w14:paraId="5253D94A" w14:textId="77777777" w:rsidR="00C107F9" w:rsidRDefault="00C107F9">
      <w:pPr>
        <w:autoSpaceDE w:val="0"/>
        <w:autoSpaceDN w:val="0"/>
        <w:adjustRightInd w:val="0"/>
        <w:spacing w:line="360" w:lineRule="auto"/>
        <w:ind w:firstLine="420"/>
        <w:jc w:val="left"/>
        <w:rPr>
          <w:rFonts w:ascii="宋体" w:hAnsi="宋体"/>
          <w:sz w:val="24"/>
        </w:rPr>
      </w:pPr>
    </w:p>
    <w:p w14:paraId="75C3CFD6" w14:textId="77777777" w:rsidR="00C107F9" w:rsidRDefault="00C107F9">
      <w:pPr>
        <w:autoSpaceDE w:val="0"/>
        <w:autoSpaceDN w:val="0"/>
        <w:adjustRightInd w:val="0"/>
        <w:spacing w:line="360" w:lineRule="auto"/>
        <w:ind w:firstLine="420"/>
        <w:jc w:val="left"/>
        <w:rPr>
          <w:rFonts w:ascii="宋体" w:hAnsi="宋体"/>
          <w:sz w:val="24"/>
        </w:rPr>
      </w:pPr>
    </w:p>
    <w:p w14:paraId="7409416C" w14:textId="77777777" w:rsidR="00C107F9" w:rsidRDefault="00C107F9">
      <w:pPr>
        <w:autoSpaceDE w:val="0"/>
        <w:autoSpaceDN w:val="0"/>
        <w:adjustRightInd w:val="0"/>
        <w:spacing w:line="360" w:lineRule="auto"/>
        <w:ind w:firstLine="420"/>
        <w:jc w:val="left"/>
        <w:rPr>
          <w:rFonts w:ascii="宋体" w:hAnsi="宋体"/>
          <w:sz w:val="24"/>
        </w:rPr>
      </w:pPr>
    </w:p>
    <w:p w14:paraId="221FAFAB" w14:textId="77777777" w:rsidR="00C107F9" w:rsidRDefault="00C107F9">
      <w:pPr>
        <w:autoSpaceDE w:val="0"/>
        <w:autoSpaceDN w:val="0"/>
        <w:adjustRightInd w:val="0"/>
        <w:spacing w:line="360" w:lineRule="auto"/>
        <w:ind w:firstLine="420"/>
        <w:jc w:val="left"/>
        <w:rPr>
          <w:rFonts w:ascii="宋体" w:hAnsi="宋体"/>
          <w:sz w:val="24"/>
        </w:rPr>
      </w:pPr>
    </w:p>
    <w:p w14:paraId="34A2E819" w14:textId="77777777" w:rsidR="00C107F9" w:rsidRDefault="00C107F9">
      <w:pPr>
        <w:rPr>
          <w:rFonts w:ascii="宋体" w:hAnsi="宋体" w:cs="Arial"/>
          <w:sz w:val="24"/>
        </w:rPr>
      </w:pPr>
    </w:p>
    <w:p w14:paraId="68AECAAA" w14:textId="77777777" w:rsidR="00C107F9" w:rsidRDefault="00C107F9">
      <w:pPr>
        <w:rPr>
          <w:rFonts w:ascii="宋体" w:hAnsi="宋体" w:cs="Arial"/>
          <w:sz w:val="24"/>
        </w:rPr>
      </w:pPr>
    </w:p>
    <w:p w14:paraId="14A1D5D2" w14:textId="77777777" w:rsidR="00C107F9" w:rsidRDefault="00C107F9">
      <w:pPr>
        <w:rPr>
          <w:rFonts w:ascii="宋体" w:hAnsi="宋体" w:cs="Arial"/>
          <w:sz w:val="24"/>
        </w:rPr>
      </w:pPr>
    </w:p>
    <w:p w14:paraId="1F9488A5" w14:textId="77777777" w:rsidR="00C107F9" w:rsidRDefault="00C107F9">
      <w:pPr>
        <w:rPr>
          <w:rFonts w:ascii="宋体" w:hAnsi="宋体" w:cs="Arial"/>
          <w:sz w:val="24"/>
        </w:rPr>
      </w:pPr>
    </w:p>
    <w:p w14:paraId="204AF3FD" w14:textId="77777777" w:rsidR="00C107F9" w:rsidRDefault="00C107F9">
      <w:pPr>
        <w:rPr>
          <w:rFonts w:ascii="宋体" w:hAnsi="宋体" w:cs="Arial"/>
          <w:sz w:val="24"/>
        </w:rPr>
      </w:pPr>
    </w:p>
    <w:p w14:paraId="767F06C6" w14:textId="77777777" w:rsidR="00C107F9" w:rsidRDefault="00C107F9">
      <w:pPr>
        <w:rPr>
          <w:rFonts w:ascii="宋体" w:hAnsi="宋体" w:cs="Arial"/>
          <w:sz w:val="24"/>
        </w:rPr>
      </w:pPr>
    </w:p>
    <w:p w14:paraId="0233E048" w14:textId="77777777" w:rsidR="00C107F9" w:rsidRDefault="00000000">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413"/>
      </w:tblGrid>
      <w:tr w:rsidR="00C107F9" w14:paraId="42593FC9" w14:textId="77777777">
        <w:trPr>
          <w:trHeight w:val="823"/>
        </w:trPr>
        <w:tc>
          <w:tcPr>
            <w:tcW w:w="8413" w:type="dxa"/>
          </w:tcPr>
          <w:p w14:paraId="1B2FD17F" w14:textId="77777777" w:rsidR="00C107F9"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1484B67B" w14:textId="77777777" w:rsidR="00C107F9"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C107F9" w14:paraId="02B8EB1A" w14:textId="77777777">
        <w:trPr>
          <w:trHeight w:val="7355"/>
        </w:trPr>
        <w:tc>
          <w:tcPr>
            <w:tcW w:w="8413" w:type="dxa"/>
          </w:tcPr>
          <w:p w14:paraId="74F0D736" w14:textId="77777777" w:rsidR="00C107F9"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567D209C" w14:textId="77777777" w:rsidR="00C107F9" w:rsidRDefault="00C107F9">
            <w:pPr>
              <w:spacing w:line="280" w:lineRule="atLeast"/>
              <w:ind w:firstLineChars="200" w:firstLine="360"/>
              <w:jc w:val="left"/>
              <w:rPr>
                <w:rFonts w:ascii="宋体" w:hAnsi="宋体" w:cs="Arial"/>
                <w:kern w:val="0"/>
                <w:sz w:val="18"/>
                <w:szCs w:val="18"/>
              </w:rPr>
            </w:pPr>
          </w:p>
          <w:p w14:paraId="1958F364" w14:textId="77777777" w:rsidR="00C107F9"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047DFA54" w14:textId="77777777" w:rsidR="00C107F9" w:rsidRDefault="00C107F9">
            <w:pPr>
              <w:spacing w:line="280" w:lineRule="atLeast"/>
              <w:ind w:firstLineChars="200" w:firstLine="360"/>
              <w:jc w:val="left"/>
              <w:rPr>
                <w:rFonts w:ascii="宋体" w:hAnsi="宋体" w:cs="Arial"/>
                <w:kern w:val="0"/>
                <w:sz w:val="18"/>
                <w:szCs w:val="18"/>
              </w:rPr>
            </w:pPr>
          </w:p>
          <w:p w14:paraId="6FF9286D" w14:textId="77777777" w:rsidR="00C107F9"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4490DB7A" w14:textId="77777777" w:rsidR="00C107F9" w:rsidRDefault="00C107F9">
            <w:pPr>
              <w:spacing w:line="280" w:lineRule="atLeast"/>
              <w:jc w:val="left"/>
              <w:rPr>
                <w:rFonts w:ascii="宋体" w:hAnsi="宋体" w:cs="Arial"/>
                <w:kern w:val="0"/>
                <w:sz w:val="18"/>
                <w:szCs w:val="18"/>
              </w:rPr>
            </w:pPr>
          </w:p>
          <w:p w14:paraId="0440B728" w14:textId="77777777" w:rsidR="00C107F9"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41BF3938" w14:textId="77777777" w:rsidR="00C107F9" w:rsidRDefault="00C107F9">
            <w:pPr>
              <w:spacing w:line="280" w:lineRule="atLeast"/>
              <w:jc w:val="left"/>
              <w:rPr>
                <w:rFonts w:ascii="宋体" w:hAnsi="宋体" w:cs="Arial"/>
                <w:kern w:val="0"/>
                <w:sz w:val="18"/>
                <w:szCs w:val="18"/>
              </w:rPr>
            </w:pPr>
          </w:p>
          <w:p w14:paraId="60030251" w14:textId="77777777" w:rsidR="00C107F9"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6E7CC99F" w14:textId="77777777" w:rsidR="00C107F9" w:rsidRDefault="00C107F9">
            <w:pPr>
              <w:spacing w:line="280" w:lineRule="atLeast"/>
              <w:jc w:val="left"/>
              <w:rPr>
                <w:rFonts w:ascii="宋体" w:hAnsi="宋体" w:cs="Arial"/>
                <w:kern w:val="0"/>
                <w:sz w:val="18"/>
                <w:szCs w:val="18"/>
              </w:rPr>
            </w:pPr>
          </w:p>
          <w:p w14:paraId="444FBDB1" w14:textId="77777777" w:rsidR="00C107F9"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422CFC8D" w14:textId="77777777" w:rsidR="00C107F9" w:rsidRDefault="00C107F9">
            <w:pPr>
              <w:spacing w:line="280" w:lineRule="atLeast"/>
              <w:ind w:left="4200" w:firstLineChars="600" w:firstLine="1080"/>
              <w:jc w:val="left"/>
              <w:rPr>
                <w:rFonts w:ascii="宋体" w:hAnsi="宋体" w:cs="Arial"/>
                <w:kern w:val="0"/>
                <w:sz w:val="18"/>
                <w:szCs w:val="18"/>
              </w:rPr>
            </w:pPr>
          </w:p>
          <w:p w14:paraId="52E1917A" w14:textId="77777777" w:rsidR="00C107F9"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3296D082" w14:textId="77777777" w:rsidR="00C107F9" w:rsidRDefault="00C107F9">
            <w:pPr>
              <w:spacing w:line="280" w:lineRule="atLeast"/>
              <w:rPr>
                <w:kern w:val="0"/>
                <w:sz w:val="20"/>
                <w:szCs w:val="20"/>
              </w:rPr>
            </w:pPr>
          </w:p>
          <w:p w14:paraId="5EC9E73D" w14:textId="77777777" w:rsidR="00C107F9"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0B1FF30E" w14:textId="77777777" w:rsidR="00C107F9" w:rsidRDefault="00000000">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88"/>
      </w:tblGrid>
      <w:tr w:rsidR="00C107F9" w14:paraId="1C133251" w14:textId="77777777">
        <w:trPr>
          <w:trHeight w:val="673"/>
        </w:trPr>
        <w:tc>
          <w:tcPr>
            <w:tcW w:w="8388" w:type="dxa"/>
          </w:tcPr>
          <w:p w14:paraId="63BC12D0" w14:textId="77777777" w:rsidR="00C107F9"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412AA545" w14:textId="77777777" w:rsidR="00C107F9"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C107F9" w14:paraId="569FF5CE" w14:textId="77777777">
        <w:trPr>
          <w:trHeight w:val="6016"/>
        </w:trPr>
        <w:tc>
          <w:tcPr>
            <w:tcW w:w="8388" w:type="dxa"/>
          </w:tcPr>
          <w:p w14:paraId="277E16A2" w14:textId="77777777" w:rsidR="00C107F9"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2B370A16" w14:textId="77777777" w:rsidR="00C107F9" w:rsidRDefault="00C107F9">
            <w:pPr>
              <w:spacing w:line="280" w:lineRule="atLeast"/>
              <w:ind w:firstLineChars="200" w:firstLine="360"/>
              <w:jc w:val="left"/>
              <w:rPr>
                <w:rFonts w:ascii="宋体" w:hAnsi="宋体" w:cs="Arial"/>
                <w:kern w:val="0"/>
                <w:sz w:val="18"/>
                <w:szCs w:val="18"/>
              </w:rPr>
            </w:pPr>
          </w:p>
          <w:p w14:paraId="798AC189" w14:textId="77777777" w:rsidR="00C107F9"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5B2F92EA" w14:textId="77777777" w:rsidR="00C107F9" w:rsidRDefault="00C107F9">
            <w:pPr>
              <w:spacing w:line="280" w:lineRule="atLeast"/>
              <w:jc w:val="left"/>
              <w:rPr>
                <w:rFonts w:ascii="宋体" w:hAnsi="宋体" w:cs="Arial"/>
                <w:kern w:val="0"/>
                <w:sz w:val="18"/>
                <w:szCs w:val="18"/>
              </w:rPr>
            </w:pPr>
          </w:p>
          <w:p w14:paraId="4B23F572" w14:textId="77777777" w:rsidR="00C107F9"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3D8BF978" w14:textId="77777777" w:rsidR="00C107F9" w:rsidRDefault="00C107F9">
            <w:pPr>
              <w:spacing w:line="280" w:lineRule="atLeast"/>
              <w:jc w:val="left"/>
              <w:rPr>
                <w:rFonts w:ascii="宋体" w:hAnsi="宋体" w:cs="Arial"/>
                <w:kern w:val="0"/>
                <w:sz w:val="18"/>
                <w:szCs w:val="18"/>
              </w:rPr>
            </w:pPr>
          </w:p>
          <w:p w14:paraId="3DEE4F61" w14:textId="77777777" w:rsidR="00C107F9"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7A680D75" w14:textId="77777777" w:rsidR="00C107F9" w:rsidRDefault="00C107F9">
            <w:pPr>
              <w:spacing w:line="280" w:lineRule="atLeast"/>
              <w:jc w:val="left"/>
              <w:rPr>
                <w:rFonts w:ascii="宋体" w:hAnsi="宋体" w:cs="Arial"/>
                <w:kern w:val="0"/>
                <w:sz w:val="18"/>
                <w:szCs w:val="18"/>
              </w:rPr>
            </w:pPr>
          </w:p>
          <w:p w14:paraId="04D93DD0" w14:textId="77777777" w:rsidR="00C107F9"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1D25153A" w14:textId="77777777" w:rsidR="00C107F9" w:rsidRDefault="00C107F9">
            <w:pPr>
              <w:spacing w:line="280" w:lineRule="atLeast"/>
              <w:ind w:left="4200" w:firstLineChars="600" w:firstLine="1080"/>
              <w:jc w:val="left"/>
              <w:rPr>
                <w:rFonts w:ascii="宋体" w:hAnsi="宋体" w:cs="Arial"/>
                <w:kern w:val="0"/>
                <w:sz w:val="18"/>
                <w:szCs w:val="18"/>
              </w:rPr>
            </w:pPr>
          </w:p>
          <w:p w14:paraId="32AC228B" w14:textId="77777777" w:rsidR="00C107F9"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10B60B7C" w14:textId="77777777" w:rsidR="00C107F9" w:rsidRDefault="00C107F9">
            <w:pPr>
              <w:spacing w:line="280" w:lineRule="atLeast"/>
              <w:rPr>
                <w:kern w:val="0"/>
                <w:sz w:val="20"/>
                <w:szCs w:val="20"/>
              </w:rPr>
            </w:pPr>
          </w:p>
          <w:p w14:paraId="32E3577C" w14:textId="77777777" w:rsidR="00C107F9"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51A5BDCC" w14:textId="77777777" w:rsidR="00C107F9" w:rsidRDefault="00C107F9"/>
    <w:sectPr w:rsidR="00C107F9">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58B51" w14:textId="77777777" w:rsidR="001D0256" w:rsidRDefault="001D0256">
      <w:r>
        <w:separator/>
      </w:r>
    </w:p>
  </w:endnote>
  <w:endnote w:type="continuationSeparator" w:id="0">
    <w:p w14:paraId="5E1031AA" w14:textId="77777777" w:rsidR="001D0256" w:rsidRDefault="001D0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6CCB2" w14:textId="77777777" w:rsidR="001D0256" w:rsidRDefault="001D0256">
      <w:r>
        <w:separator/>
      </w:r>
    </w:p>
  </w:footnote>
  <w:footnote w:type="continuationSeparator" w:id="0">
    <w:p w14:paraId="50ADC288" w14:textId="77777777" w:rsidR="001D0256" w:rsidRDefault="001D0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0A44B" w14:textId="77777777" w:rsidR="00C107F9" w:rsidRDefault="00000000">
    <w:pPr>
      <w:pStyle w:val="a9"/>
      <w:pBdr>
        <w:bottom w:val="thickThinLargeGap" w:sz="24" w:space="10" w:color="auto"/>
      </w:pBdr>
      <w:tabs>
        <w:tab w:val="right" w:pos="8280"/>
      </w:tabs>
      <w:wordWrap w:val="0"/>
      <w:adjustRightInd w:val="0"/>
      <w:ind w:firstLineChars="100" w:firstLine="180"/>
      <w:jc w:val="right"/>
    </w:pPr>
    <w:r>
      <w:rPr>
        <w:rFonts w:hint="eastAsia"/>
      </w:rPr>
      <w:t>风险揭示书</w:t>
    </w:r>
  </w:p>
  <w:p w14:paraId="7E9BC921" w14:textId="77777777" w:rsidR="00C107F9" w:rsidRDefault="00000000">
    <w:pPr>
      <w:pStyle w:val="a9"/>
      <w:pBdr>
        <w:bottom w:val="thickThinLargeGap" w:sz="24" w:space="10" w:color="auto"/>
      </w:pBdr>
      <w:tabs>
        <w:tab w:val="right" w:pos="8280"/>
      </w:tabs>
      <w:wordWrap w:val="0"/>
      <w:adjustRightInd w:val="0"/>
      <w:ind w:firstLineChars="100" w:firstLine="180"/>
      <w:jc w:val="right"/>
    </w:pPr>
    <w:r>
      <w:t>注</w:t>
    </w:r>
    <w:r>
      <w:rPr>
        <w:rFonts w:hint="eastAsia"/>
      </w:rPr>
      <w:t>：</w:t>
    </w:r>
    <w: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63E8F"/>
    <w:rsid w:val="000345A8"/>
    <w:rsid w:val="00034DE1"/>
    <w:rsid w:val="000501E1"/>
    <w:rsid w:val="00075950"/>
    <w:rsid w:val="00096AC8"/>
    <w:rsid w:val="000A05B3"/>
    <w:rsid w:val="000A2314"/>
    <w:rsid w:val="000A244A"/>
    <w:rsid w:val="000A6D81"/>
    <w:rsid w:val="000B16F1"/>
    <w:rsid w:val="000B357F"/>
    <w:rsid w:val="000F372C"/>
    <w:rsid w:val="000F6A87"/>
    <w:rsid w:val="00104918"/>
    <w:rsid w:val="001104E8"/>
    <w:rsid w:val="001108AB"/>
    <w:rsid w:val="00126811"/>
    <w:rsid w:val="00152999"/>
    <w:rsid w:val="00171D7F"/>
    <w:rsid w:val="001D0256"/>
    <w:rsid w:val="001F0E6D"/>
    <w:rsid w:val="001F15CD"/>
    <w:rsid w:val="001F604D"/>
    <w:rsid w:val="00203723"/>
    <w:rsid w:val="00213811"/>
    <w:rsid w:val="002339FA"/>
    <w:rsid w:val="00262560"/>
    <w:rsid w:val="00275A0A"/>
    <w:rsid w:val="00275E9A"/>
    <w:rsid w:val="0029674F"/>
    <w:rsid w:val="00297DD7"/>
    <w:rsid w:val="002B63FC"/>
    <w:rsid w:val="002C604E"/>
    <w:rsid w:val="002E6C15"/>
    <w:rsid w:val="002F0B15"/>
    <w:rsid w:val="00314C1F"/>
    <w:rsid w:val="00337708"/>
    <w:rsid w:val="0034386A"/>
    <w:rsid w:val="00346ED2"/>
    <w:rsid w:val="00372BE3"/>
    <w:rsid w:val="00374070"/>
    <w:rsid w:val="00392D5D"/>
    <w:rsid w:val="003D7D50"/>
    <w:rsid w:val="003E1A68"/>
    <w:rsid w:val="003E2DF7"/>
    <w:rsid w:val="003F14C9"/>
    <w:rsid w:val="003F1C32"/>
    <w:rsid w:val="00420D74"/>
    <w:rsid w:val="00466605"/>
    <w:rsid w:val="004932C8"/>
    <w:rsid w:val="004B6F7E"/>
    <w:rsid w:val="004C7F5E"/>
    <w:rsid w:val="00527A03"/>
    <w:rsid w:val="00563E8F"/>
    <w:rsid w:val="005771DF"/>
    <w:rsid w:val="005C3707"/>
    <w:rsid w:val="005C6FCB"/>
    <w:rsid w:val="005D1A3E"/>
    <w:rsid w:val="005F48BE"/>
    <w:rsid w:val="00613EB1"/>
    <w:rsid w:val="00633F1F"/>
    <w:rsid w:val="00642B8F"/>
    <w:rsid w:val="006538E1"/>
    <w:rsid w:val="00693327"/>
    <w:rsid w:val="006A4AFA"/>
    <w:rsid w:val="006D46C4"/>
    <w:rsid w:val="006F0E5C"/>
    <w:rsid w:val="007234CC"/>
    <w:rsid w:val="007303F6"/>
    <w:rsid w:val="00776718"/>
    <w:rsid w:val="00784DC6"/>
    <w:rsid w:val="007878AB"/>
    <w:rsid w:val="007B017F"/>
    <w:rsid w:val="007C7189"/>
    <w:rsid w:val="007F3EFD"/>
    <w:rsid w:val="007F424B"/>
    <w:rsid w:val="0080662E"/>
    <w:rsid w:val="00817735"/>
    <w:rsid w:val="00821101"/>
    <w:rsid w:val="008264C6"/>
    <w:rsid w:val="00831DE5"/>
    <w:rsid w:val="00831FF7"/>
    <w:rsid w:val="00836C1F"/>
    <w:rsid w:val="00854580"/>
    <w:rsid w:val="00887A4A"/>
    <w:rsid w:val="00894EE6"/>
    <w:rsid w:val="008A707D"/>
    <w:rsid w:val="008A72D9"/>
    <w:rsid w:val="008D2FDE"/>
    <w:rsid w:val="008D3E86"/>
    <w:rsid w:val="008E7860"/>
    <w:rsid w:val="008F2B54"/>
    <w:rsid w:val="008F3547"/>
    <w:rsid w:val="00904F53"/>
    <w:rsid w:val="0091698A"/>
    <w:rsid w:val="00921B2E"/>
    <w:rsid w:val="00950846"/>
    <w:rsid w:val="00955293"/>
    <w:rsid w:val="00981E5B"/>
    <w:rsid w:val="00A32EC2"/>
    <w:rsid w:val="00A36F6F"/>
    <w:rsid w:val="00A95D0C"/>
    <w:rsid w:val="00AA6719"/>
    <w:rsid w:val="00AE5AA3"/>
    <w:rsid w:val="00AF2081"/>
    <w:rsid w:val="00B06267"/>
    <w:rsid w:val="00B07DEF"/>
    <w:rsid w:val="00B20B48"/>
    <w:rsid w:val="00B34F3E"/>
    <w:rsid w:val="00B35D81"/>
    <w:rsid w:val="00B3723D"/>
    <w:rsid w:val="00B45D3C"/>
    <w:rsid w:val="00BA0340"/>
    <w:rsid w:val="00BB513F"/>
    <w:rsid w:val="00BB7BD4"/>
    <w:rsid w:val="00BC1259"/>
    <w:rsid w:val="00BC398E"/>
    <w:rsid w:val="00BE1A3A"/>
    <w:rsid w:val="00BF77C3"/>
    <w:rsid w:val="00C01696"/>
    <w:rsid w:val="00C061B3"/>
    <w:rsid w:val="00C107F9"/>
    <w:rsid w:val="00C4233D"/>
    <w:rsid w:val="00C81B63"/>
    <w:rsid w:val="00CF3DA9"/>
    <w:rsid w:val="00D01F60"/>
    <w:rsid w:val="00D03CCD"/>
    <w:rsid w:val="00D04192"/>
    <w:rsid w:val="00D46533"/>
    <w:rsid w:val="00D91389"/>
    <w:rsid w:val="00DA2C69"/>
    <w:rsid w:val="00DA57B4"/>
    <w:rsid w:val="00DC51C6"/>
    <w:rsid w:val="00DD246D"/>
    <w:rsid w:val="00DD5ABC"/>
    <w:rsid w:val="00E2211C"/>
    <w:rsid w:val="00E4039F"/>
    <w:rsid w:val="00E504DE"/>
    <w:rsid w:val="00E80603"/>
    <w:rsid w:val="00E82A29"/>
    <w:rsid w:val="00EB34F9"/>
    <w:rsid w:val="00EB4704"/>
    <w:rsid w:val="00EE0296"/>
    <w:rsid w:val="00F34E57"/>
    <w:rsid w:val="00F57B20"/>
    <w:rsid w:val="00F73BEF"/>
    <w:rsid w:val="00F8077D"/>
    <w:rsid w:val="00F809A3"/>
    <w:rsid w:val="00FC2CBC"/>
    <w:rsid w:val="16DA0637"/>
    <w:rsid w:val="171B7624"/>
    <w:rsid w:val="1A30586C"/>
    <w:rsid w:val="23024B39"/>
    <w:rsid w:val="259024BC"/>
    <w:rsid w:val="44151799"/>
    <w:rsid w:val="4C9B6D05"/>
    <w:rsid w:val="4E653C2B"/>
    <w:rsid w:val="4FA94264"/>
    <w:rsid w:val="51394B50"/>
    <w:rsid w:val="56576DC0"/>
    <w:rsid w:val="5C2D6CE0"/>
    <w:rsid w:val="601969DF"/>
    <w:rsid w:val="61F53074"/>
    <w:rsid w:val="6AD67A15"/>
    <w:rsid w:val="787A666D"/>
    <w:rsid w:val="7B467A0E"/>
    <w:rsid w:val="7CB63390"/>
    <w:rsid w:val="7FD66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389AAA"/>
  <w15:docId w15:val="{73D86D3F-89B1-4302-AE36-5C04354A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790</Words>
  <Characters>4508</Characters>
  <Application>Microsoft Office Word</Application>
  <DocSecurity>0</DocSecurity>
  <Lines>37</Lines>
  <Paragraphs>10</Paragraphs>
  <ScaleCrop>false</ScaleCrop>
  <Company>神州网信技术有限公司</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shuiji12@126.com</cp:lastModifiedBy>
  <cp:revision>81</cp:revision>
  <dcterms:created xsi:type="dcterms:W3CDTF">2021-06-16T13:02:00Z</dcterms:created>
  <dcterms:modified xsi:type="dcterms:W3CDTF">2023-08-22T00:48:00Z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