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7</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88747121"/>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w:t>
            </w:r>
            <w:r>
              <w:rPr>
                <w:rFonts w:hint="eastAsia" w:asciiTheme="minorEastAsia" w:hAnsiTheme="minorEastAsia"/>
                <w:sz w:val="18"/>
                <w:szCs w:val="18"/>
                <w:lang w:val="en-US" w:eastAsia="zh-CN"/>
              </w:rPr>
              <w:t>4</w:t>
            </w:r>
            <w:r>
              <w:rPr>
                <w:rFonts w:hint="eastAsia" w:asciiTheme="minorEastAsia" w:hAnsiTheme="minorEastAsia"/>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w:t>
            </w:r>
            <w:r>
              <w:rPr>
                <w:rFonts w:hint="eastAsia" w:asciiTheme="minorEastAsia" w:hAnsiTheme="minorEastAsia"/>
                <w:sz w:val="18"/>
                <w:szCs w:val="18"/>
                <w:lang w:val="en-US" w:eastAsia="zh-CN"/>
              </w:rPr>
              <w:t>4</w:t>
            </w:r>
            <w:r>
              <w:rPr>
                <w:rFonts w:hint="eastAsia" w:asciiTheme="minorEastAsia" w:hAnsiTheme="minorEastAsia"/>
                <w:sz w:val="18"/>
                <w:szCs w:val="18"/>
              </w:rPr>
              <w:t>号A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【Z7002023000465】投资者可依据理财产品登记编码在中国理财网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9C31034A</w:t>
            </w:r>
            <w:r>
              <w:rPr>
                <w:rFonts w:asciiTheme="minorEastAsia" w:hAnsiTheme="minorEastAsia"/>
                <w:sz w:val="18"/>
                <w:szCs w:val="18"/>
              </w:rPr>
              <w:t>】</w:t>
            </w:r>
            <w:r>
              <w:rPr>
                <w:rFonts w:hint="eastAsia" w:asciiTheme="minorEastAsia" w:hAnsiTheme="minorEastAsia"/>
                <w:sz w:val="18"/>
                <w:szCs w:val="18"/>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20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365</w:t>
            </w:r>
            <w:r>
              <w:rPr>
                <w:rFonts w:hint="eastAsia" w:cs="仿宋_GB2312" w:asciiTheme="majorEastAsia" w:hAnsiTheme="majorEastAsia" w:eastAsiaTheme="majorEastAsia"/>
                <w:kern w:val="0"/>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：【202</w:t>
            </w:r>
            <w:r>
              <w:rPr>
                <w:rFonts w:asciiTheme="minorEastAsia" w:hAnsiTheme="minorEastAsia"/>
                <w:bCs/>
                <w:sz w:val="18"/>
                <w:szCs w:val="18"/>
              </w:rPr>
              <w:t>3</w:t>
            </w:r>
            <w:r>
              <w:rPr>
                <w:rFonts w:hint="eastAsia" w:asciiTheme="minorEastAsia" w:hAnsiTheme="minorEastAsia"/>
                <w:bCs/>
                <w:sz w:val="18"/>
                <w:szCs w:val="18"/>
              </w:rPr>
              <w:t>】年【</w:t>
            </w:r>
            <w:r>
              <w:rPr>
                <w:rFonts w:asciiTheme="minorEastAsia" w:hAnsiTheme="minorEastAsia"/>
                <w:bCs/>
                <w:sz w:val="18"/>
                <w:szCs w:val="18"/>
              </w:rPr>
              <w:t>7</w:t>
            </w:r>
            <w:r>
              <w:rPr>
                <w:rFonts w:hint="eastAsia" w:asciiTheme="minorEastAsia" w:hAnsiTheme="minorEastAsia"/>
                <w:bCs/>
                <w:sz w:val="18"/>
                <w:szCs w:val="18"/>
              </w:rPr>
              <w:t>】月【</w:t>
            </w:r>
            <w:r>
              <w:rPr>
                <w:rFonts w:hint="eastAsia" w:asciiTheme="minorEastAsia" w:hAnsiTheme="minorEastAsia"/>
                <w:bCs/>
                <w:sz w:val="18"/>
                <w:szCs w:val="18"/>
                <w:lang w:val="en-US" w:eastAsia="zh-CN"/>
              </w:rPr>
              <w:t>19</w:t>
            </w:r>
            <w:r>
              <w:rPr>
                <w:rFonts w:hint="eastAsia" w:asciiTheme="minorEastAsia" w:hAnsiTheme="minorEastAsia"/>
                <w:bCs/>
                <w:sz w:val="18"/>
                <w:szCs w:val="18"/>
              </w:rPr>
              <w:t>】日</w:t>
            </w:r>
            <w:r>
              <w:rPr>
                <w:rFonts w:asciiTheme="minorEastAsia" w:hAnsiTheme="minorEastAsia"/>
                <w:bCs/>
                <w:sz w:val="18"/>
                <w:szCs w:val="18"/>
              </w:rPr>
              <w:t>9</w:t>
            </w:r>
            <w:r>
              <w:rPr>
                <w:rFonts w:hint="eastAsia" w:asciiTheme="minorEastAsia" w:hAnsiTheme="minorEastAsia"/>
                <w:bCs/>
                <w:sz w:val="18"/>
                <w:szCs w:val="18"/>
              </w:rPr>
              <w:t>:00至【202</w:t>
            </w:r>
            <w:r>
              <w:rPr>
                <w:rFonts w:asciiTheme="minorEastAsia" w:hAnsiTheme="minorEastAsia"/>
                <w:bCs/>
                <w:sz w:val="18"/>
                <w:szCs w:val="18"/>
              </w:rPr>
              <w:t>3</w:t>
            </w:r>
            <w:r>
              <w:rPr>
                <w:rFonts w:hint="eastAsia" w:asciiTheme="minorEastAsia" w:hAnsiTheme="minorEastAsia"/>
                <w:bCs/>
                <w:sz w:val="18"/>
                <w:szCs w:val="18"/>
              </w:rPr>
              <w:t>】年【</w:t>
            </w:r>
            <w:r>
              <w:rPr>
                <w:rFonts w:asciiTheme="minorEastAsia" w:hAnsiTheme="minorEastAsia"/>
                <w:bCs/>
                <w:sz w:val="18"/>
                <w:szCs w:val="18"/>
              </w:rPr>
              <w:t>7</w:t>
            </w:r>
            <w:r>
              <w:rPr>
                <w:rFonts w:hint="eastAsia" w:asciiTheme="minorEastAsia" w:hAnsiTheme="minorEastAsia"/>
                <w:bCs/>
                <w:sz w:val="18"/>
                <w:szCs w:val="18"/>
              </w:rPr>
              <w:t>】月【</w:t>
            </w:r>
            <w:r>
              <w:rPr>
                <w:rFonts w:hint="eastAsia" w:asciiTheme="minorEastAsia" w:hAnsiTheme="minorEastAsia"/>
                <w:bCs/>
                <w:sz w:val="18"/>
                <w:szCs w:val="18"/>
                <w:lang w:val="en-US" w:eastAsia="zh-CN"/>
              </w:rPr>
              <w:t>25</w:t>
            </w:r>
            <w:r>
              <w:rPr>
                <w:rFonts w:hint="eastAsia" w:asciiTheme="minorEastAsia" w:hAnsiTheme="minorEastAsia"/>
                <w:bCs/>
                <w:sz w:val="18"/>
                <w:szCs w:val="18"/>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26</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购买起点金额为【1】元；超出起点金额的部分以【0</w:t>
            </w:r>
            <w:r>
              <w:rPr>
                <w:rFonts w:asciiTheme="majorEastAsia" w:hAnsiTheme="majorEastAsia" w:eastAsiaTheme="majorEastAsia"/>
                <w:bCs/>
                <w:sz w:val="18"/>
                <w:szCs w:val="18"/>
              </w:rPr>
              <w:t>.01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（适用【A】类份额）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ascii="宋体" w:hAnsi="宋体"/>
                <w:bCs/>
                <w:sz w:val="18"/>
                <w:szCs w:val="18"/>
              </w:rPr>
            </w:pPr>
            <w:r>
              <w:rPr>
                <w:rFonts w:hint="eastAsia" w:ascii="宋体" w:hAnsi="宋体"/>
                <w:bCs/>
                <w:sz w:val="18"/>
                <w:szCs w:val="18"/>
              </w:rPr>
              <w:t>年化</w:t>
            </w:r>
            <w:r>
              <w:rPr>
                <w:rFonts w:ascii="宋体" w:hAnsi="宋体"/>
                <w:bCs/>
                <w:sz w:val="18"/>
                <w:szCs w:val="18"/>
              </w:rPr>
              <w:t>【3.4%</w:t>
            </w:r>
            <w:r>
              <w:rPr>
                <w:rFonts w:hint="eastAsia" w:ascii="宋体" w:hAnsi="宋体"/>
                <w:bCs/>
                <w:sz w:val="18"/>
                <w:szCs w:val="18"/>
              </w:rPr>
              <w:t>-</w:t>
            </w:r>
            <w:r>
              <w:rPr>
                <w:rFonts w:ascii="宋体" w:hAnsi="宋体"/>
                <w:bCs/>
                <w:sz w:val="18"/>
                <w:szCs w:val="18"/>
              </w:rPr>
              <w:t>4.2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lang w:val="en-US" w:eastAsia="zh-CN"/>
                <w14:textFill>
                  <w14:solidFill>
                    <w14:schemeClr w14:val="tx1"/>
                  </w14:solidFill>
                </w14:textFill>
              </w:rPr>
              <w:t>/</w:t>
            </w:r>
            <w:bookmarkStart w:id="156" w:name="_GoBack"/>
            <w:bookmarkEnd w:id="156"/>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79154666"/>
      <w:bookmarkStart w:id="5" w:name="_Toc88747122"/>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88747123"/>
      <w:bookmarkStart w:id="10" w:name="_Toc4771"/>
      <w:bookmarkStart w:id="11" w:name="_Toc15203"/>
      <w:bookmarkStart w:id="12" w:name="_Toc6714"/>
      <w:bookmarkStart w:id="13" w:name="_Toc27189"/>
      <w:bookmarkStart w:id="14" w:name="_Toc29948"/>
      <w:bookmarkStart w:id="15" w:name="_Toc27226"/>
      <w:bookmarkStart w:id="16" w:name="_Toc22074"/>
      <w:bookmarkStart w:id="17" w:name="_Toc7151"/>
      <w:bookmarkStart w:id="18" w:name="_Toc3266"/>
      <w:bookmarkStart w:id="19" w:name="_Toc90742390"/>
      <w:bookmarkStart w:id="20" w:name="_Toc90742321"/>
      <w:bookmarkStart w:id="21" w:name="_Toc74065741"/>
      <w:bookmarkStart w:id="22" w:name="_Toc90742688"/>
      <w:bookmarkStart w:id="23" w:name="_Toc16265"/>
      <w:bookmarkStart w:id="24" w:name="_Toc29784"/>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88747125"/>
      <w:bookmarkStart w:id="29" w:name="_Toc17912"/>
      <w:bookmarkStart w:id="30" w:name="_Toc18797"/>
      <w:bookmarkStart w:id="31" w:name="_Toc18526"/>
      <w:bookmarkStart w:id="32" w:name="_Toc14893"/>
      <w:bookmarkStart w:id="33" w:name="_Toc79154669"/>
      <w:bookmarkStart w:id="34" w:name="_Toc74065742"/>
      <w:bookmarkStart w:id="35" w:name="_Toc139991735"/>
      <w:bookmarkStart w:id="36" w:name="_Toc1823"/>
      <w:bookmarkStart w:id="37" w:name="_Toc21988"/>
      <w:bookmarkStart w:id="38" w:name="_Toc26986"/>
      <w:bookmarkStart w:id="39" w:name="_Toc7848"/>
      <w:bookmarkStart w:id="40" w:name="_Toc141703885"/>
      <w:bookmarkStart w:id="41" w:name="_Toc1832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7244"/>
      <w:bookmarkStart w:id="44" w:name="_Toc123051452"/>
      <w:bookmarkStart w:id="45" w:name="_Toc123112234"/>
      <w:bookmarkStart w:id="46" w:name="_Toc74065743"/>
      <w:bookmarkStart w:id="47" w:name="_Toc88747126"/>
      <w:bookmarkStart w:id="48" w:name="_Toc4003"/>
      <w:bookmarkStart w:id="49" w:name="_Toc23261"/>
      <w:bookmarkStart w:id="50" w:name="_Toc10463"/>
      <w:bookmarkStart w:id="51" w:name="_Toc1427"/>
      <w:bookmarkStart w:id="52" w:name="_Toc7920"/>
      <w:bookmarkStart w:id="53" w:name="_Toc79154670"/>
      <w:bookmarkStart w:id="54" w:name="_Toc98560352"/>
      <w:bookmarkStart w:id="55" w:name="_Toc141703886"/>
      <w:bookmarkStart w:id="56" w:name="_Toc123102453"/>
      <w:bookmarkStart w:id="57" w:name="_Toc23822"/>
      <w:bookmarkStart w:id="58" w:name="_Toc20733"/>
      <w:bookmarkStart w:id="59" w:name="_Toc48649707"/>
      <w:bookmarkStart w:id="60" w:name="_Toc139991736"/>
      <w:bookmarkStart w:id="61" w:name="_Toc79392606"/>
      <w:bookmarkStart w:id="62" w:name="_Toc610"/>
      <w:bookmarkStart w:id="63" w:name="_Toc1270"/>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r>
        <w:rPr>
          <w:rFonts w:hint="eastAsia" w:hAnsi="宋体"/>
          <w:sz w:val="18"/>
          <w:szCs w:val="18"/>
        </w:rPr>
        <w:t>本产品存续期间，每周进行一次估值。如遇产品到期日、季末、半年度、年度末等时间节点管理人将增加估值日。</w:t>
      </w:r>
    </w:p>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452" w:firstLineChars="250"/>
        <w:rPr>
          <w:rFonts w:hAnsi="宋体"/>
          <w:b/>
          <w:bCs/>
          <w:sz w:val="18"/>
          <w:szCs w:val="18"/>
        </w:rPr>
      </w:pPr>
      <w:r>
        <w:rPr>
          <w:rFonts w:hint="eastAsia" w:hAnsi="宋体"/>
          <w:b/>
          <w:bCs/>
          <w:sz w:val="18"/>
          <w:szCs w:val="18"/>
        </w:rPr>
        <w:t>本理财产品实际持仓依据前述投资范围约定，实际持仓资产参照下述具体品类资产估值方法估值。</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051453"/>
      <w:bookmarkStart w:id="66" w:name="_Toc12245"/>
      <w:bookmarkStart w:id="67" w:name="_Toc88747127"/>
      <w:bookmarkStart w:id="68" w:name="_Toc123112235"/>
      <w:bookmarkStart w:id="69" w:name="_Toc31644"/>
      <w:bookmarkStart w:id="70" w:name="_Toc3601"/>
      <w:bookmarkStart w:id="71" w:name="_Toc98560353"/>
      <w:bookmarkStart w:id="72" w:name="_Toc141703887"/>
      <w:bookmarkStart w:id="73" w:name="_Toc6405"/>
      <w:bookmarkStart w:id="74" w:name="_Toc15143"/>
      <w:bookmarkStart w:id="75" w:name="_Toc14835"/>
      <w:bookmarkStart w:id="76" w:name="_Toc31653"/>
      <w:bookmarkStart w:id="77" w:name="_Toc74065744"/>
      <w:bookmarkStart w:id="78" w:name="_Toc139991737"/>
      <w:bookmarkStart w:id="79" w:name="_Toc26207"/>
      <w:bookmarkStart w:id="80" w:name="_Toc31235"/>
      <w:bookmarkStart w:id="81" w:name="_Toc29251"/>
      <w:bookmarkStart w:id="82" w:name="_Toc79154671"/>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7530239"/>
      <w:bookmarkStart w:id="86" w:name="_Toc15118234"/>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88747128"/>
      <w:bookmarkStart w:id="92" w:name="_Toc7058"/>
      <w:bookmarkStart w:id="93" w:name="_Toc3321"/>
      <w:bookmarkStart w:id="94" w:name="_Toc123112236"/>
      <w:bookmarkStart w:id="95" w:name="_Toc11030"/>
      <w:bookmarkStart w:id="96" w:name="_Toc10650"/>
      <w:bookmarkStart w:id="97" w:name="_Toc79154672"/>
      <w:bookmarkStart w:id="98" w:name="_Toc123051454"/>
      <w:bookmarkStart w:id="99" w:name="_Toc18567"/>
      <w:bookmarkStart w:id="100" w:name="_Toc74065745"/>
      <w:bookmarkStart w:id="101" w:name="_Toc4559"/>
      <w:bookmarkStart w:id="102" w:name="_Toc141703888"/>
      <w:bookmarkStart w:id="103" w:name="_Toc79392583"/>
      <w:bookmarkStart w:id="104" w:name="_Toc6447"/>
      <w:bookmarkStart w:id="105" w:name="_Toc9706"/>
      <w:bookmarkStart w:id="106" w:name="_Toc139991738"/>
      <w:bookmarkStart w:id="107" w:name="_Toc25783"/>
      <w:bookmarkStart w:id="108" w:name="_Toc123102455"/>
      <w:bookmarkStart w:id="109" w:name="_Toc98560354"/>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②在产品终止日，本产品对符合超额业绩报酬提取条件的产品份额计提超额业绩报酬；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产品份额超额业绩报酬计提日为产品终止日。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份额年化收益率（R）超过业绩报酬计提基准的部分，按比例（N）以及产品份额持有天数（D）提取超额业绩报酬，计算方法如下：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当R＞业绩报酬计提基准，超额业绩报酬=产品份额数量×产品成立日产品份额净值×（R-业绩报酬计提基准）×N×D/365；</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0398"/>
      <w:bookmarkStart w:id="114" w:name="_Toc139991739"/>
      <w:bookmarkStart w:id="115" w:name="_Toc98560355"/>
      <w:bookmarkStart w:id="116" w:name="_Toc123112237"/>
      <w:bookmarkStart w:id="117" w:name="_Toc79154673"/>
      <w:bookmarkStart w:id="118" w:name="_Toc3572"/>
      <w:bookmarkStart w:id="119" w:name="_Toc18206"/>
      <w:bookmarkStart w:id="120" w:name="_Toc74065746"/>
      <w:bookmarkStart w:id="121" w:name="_Toc3080"/>
      <w:bookmarkStart w:id="122" w:name="_Toc123102456"/>
      <w:bookmarkStart w:id="123" w:name="_Toc725"/>
      <w:bookmarkStart w:id="124" w:name="_Toc88747129"/>
      <w:bookmarkStart w:id="125" w:name="_Toc123051455"/>
      <w:bookmarkStart w:id="126" w:name="_Toc21735"/>
      <w:bookmarkStart w:id="127" w:name="_Toc31821"/>
      <w:bookmarkStart w:id="128" w:name="_Toc16164"/>
      <w:bookmarkStart w:id="129"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9392622"/>
      <w:bookmarkStart w:id="134" w:name="_Toc8791"/>
      <w:bookmarkStart w:id="135" w:name="_Toc141703890"/>
      <w:bookmarkStart w:id="136" w:name="_Toc21237"/>
      <w:bookmarkStart w:id="137" w:name="_Toc32584"/>
      <w:bookmarkStart w:id="138" w:name="_Toc98560356"/>
      <w:bookmarkStart w:id="139" w:name="_Toc79154674"/>
      <w:bookmarkStart w:id="140" w:name="_Toc29408"/>
      <w:bookmarkStart w:id="141" w:name="_Toc139991740"/>
      <w:bookmarkStart w:id="142" w:name="_Toc123102457"/>
      <w:bookmarkStart w:id="143" w:name="_Toc17198"/>
      <w:bookmarkStart w:id="144" w:name="_Toc48649708"/>
      <w:bookmarkStart w:id="145" w:name="_Toc32092"/>
      <w:bookmarkStart w:id="146" w:name="_Toc123112238"/>
      <w:bookmarkStart w:id="147" w:name="_Toc5170"/>
      <w:bookmarkStart w:id="148" w:name="_Toc3329"/>
      <w:bookmarkStart w:id="149" w:name="_Toc88747130"/>
      <w:bookmarkStart w:id="150" w:name="_Toc123051456"/>
      <w:bookmarkStart w:id="151" w:name="_Toc74065747"/>
      <w:bookmarkStart w:id="152" w:name="_Toc739"/>
      <w:bookmarkStart w:id="153" w:name="_Toc1792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88747131"/>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25166CF"/>
    <w:rsid w:val="53B3493A"/>
    <w:rsid w:val="5481363B"/>
    <w:rsid w:val="5537323C"/>
    <w:rsid w:val="55855837"/>
    <w:rsid w:val="56503211"/>
    <w:rsid w:val="598B567E"/>
    <w:rsid w:val="5C624734"/>
    <w:rsid w:val="5FE91ABC"/>
    <w:rsid w:val="627F4265"/>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902962D-C8CC-43BF-804A-CD60AE6D7475}">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1990A2D8-324F-45D5-B9CD-07245ED2860B}">
  <ds:schemaRefs/>
</ds:datastoreItem>
</file>

<file path=customXml/itemProps13.xml><?xml version="1.0" encoding="utf-8"?>
<ds:datastoreItem xmlns:ds="http://schemas.openxmlformats.org/officeDocument/2006/customXml" ds:itemID="{79B37214-9E52-4241-8DD2-9E9CD9442006}">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BEEE0313-55EB-45FA-BBBD-C0232D367255}">
  <ds:schemaRefs/>
</ds:datastoreItem>
</file>

<file path=customXml/itemProps7.xml><?xml version="1.0" encoding="utf-8"?>
<ds:datastoreItem xmlns:ds="http://schemas.openxmlformats.org/officeDocument/2006/customXml" ds:itemID="{CF487381-D648-48A1-B1E4-A4540B0D3650}">
  <ds:schemaRefs/>
</ds:datastoreItem>
</file>

<file path=customXml/itemProps8.xml><?xml version="1.0" encoding="utf-8"?>
<ds:datastoreItem xmlns:ds="http://schemas.openxmlformats.org/officeDocument/2006/customXml" ds:itemID="{3A3C3A8D-C5E4-45AF-8B48-C3BF528808AD}">
  <ds:schemaRefs/>
</ds:datastoreItem>
</file>

<file path=customXml/itemProps9.xml><?xml version="1.0" encoding="utf-8"?>
<ds:datastoreItem xmlns:ds="http://schemas.openxmlformats.org/officeDocument/2006/customXml" ds:itemID="{1AFD950A-C976-4DE8-981B-89ABD0D84C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3582</Words>
  <Characters>20419</Characters>
  <Lines>170</Lines>
  <Paragraphs>47</Paragraphs>
  <TotalTime>34</TotalTime>
  <ScaleCrop>false</ScaleCrop>
  <LinksUpToDate>false</LinksUpToDate>
  <CharactersWithSpaces>23954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cib</cp:lastModifiedBy>
  <cp:lastPrinted>2020-09-21T06:35:00Z</cp:lastPrinted>
  <dcterms:modified xsi:type="dcterms:W3CDTF">2023-07-11T03:22:26Z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