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“幸福99”半年添益2016期银行理财计划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“幸福99”半年添益2016期银行理财计划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TYG6M2016</w:t>
      </w:r>
      <w:r>
        <w:rPr>
          <w:rFonts w:ascii="宋体" w:eastAsia="宋体" w:hAnsi="宋体" w:cs="宋体"/>
          <w:sz w:val="24"/>
        </w:rPr>
        <w:t>)最新运作周期已运行结束，</w:t>
      </w:r>
      <w:r>
        <w:rPr>
          <w:rFonts w:ascii="宋体" w:eastAsia="宋体" w:hAnsi="宋体" w:cs="宋体" w:hint="eastAsia"/>
          <w:kern w:val="0"/>
          <w:sz w:val="24"/>
        </w:rPr>
        <w:t>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3.8907%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2022年12月07日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王琦</cp:lastModifiedBy>
  <cp:revision>3</cp:revision>
  <dcterms:created xsi:type="dcterms:W3CDTF">2022-08-17T14:47:00Z</dcterms:created>
  <dcterms:modified xsi:type="dcterms:W3CDTF">2022-11-22T05:53:24Z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