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BF83" w14:textId="77777777" w:rsidR="00181C86" w:rsidRDefault="00181C86" w:rsidP="00181C86">
      <w:pPr>
        <w:jc w:val="center"/>
        <w:rPr>
          <w:rFonts w:ascii="宋体" w:eastAsia="宋体" w:hAnsi="宋体" w:cs="宋体"/>
          <w:b/>
          <w:bCs/>
          <w:sz w:val="32"/>
          <w:szCs w:val="32"/>
        </w:rPr>
      </w:pPr>
      <w:r>
        <w:rPr>
          <w:rFonts w:ascii="宋体" w:eastAsia="宋体" w:hAnsi="宋体" w:cs="宋体" w:hint="eastAsia"/>
          <w:b/>
          <w:bCs/>
          <w:sz w:val="32"/>
          <w:szCs w:val="32"/>
        </w:rPr>
        <w:t>杭银</w:t>
      </w:r>
      <w:proofErr w:type="gramStart"/>
      <w:r>
        <w:rPr>
          <w:rFonts w:ascii="宋体" w:eastAsia="宋体" w:hAnsi="宋体" w:cs="宋体" w:hint="eastAsia"/>
          <w:b/>
          <w:bCs/>
          <w:sz w:val="32"/>
          <w:szCs w:val="32"/>
        </w:rPr>
        <w:t>理财理财</w:t>
      </w:r>
      <w:proofErr w:type="gramEnd"/>
      <w:r>
        <w:rPr>
          <w:rFonts w:ascii="宋体" w:eastAsia="宋体" w:hAnsi="宋体" w:cs="宋体" w:hint="eastAsia"/>
          <w:b/>
          <w:bCs/>
          <w:sz w:val="32"/>
          <w:szCs w:val="32"/>
        </w:rPr>
        <w:t>计划投资协议书</w:t>
      </w:r>
    </w:p>
    <w:p w14:paraId="476CE027" w14:textId="77777777" w:rsidR="00181C86" w:rsidRDefault="00181C86" w:rsidP="00181C86">
      <w:pPr>
        <w:jc w:val="center"/>
        <w:rPr>
          <w:rFonts w:ascii="宋体" w:eastAsia="宋体" w:hAnsi="宋体" w:cs="宋体"/>
          <w:b/>
          <w:bCs/>
        </w:rPr>
      </w:pPr>
      <w:r>
        <w:rPr>
          <w:rFonts w:ascii="宋体" w:eastAsia="宋体" w:hAnsi="宋体" w:cs="宋体" w:hint="eastAsia"/>
        </w:rPr>
        <w:t>（202101版）</w:t>
      </w:r>
    </w:p>
    <w:p w14:paraId="36E010A9" w14:textId="77777777" w:rsidR="00181C86" w:rsidRDefault="00181C86" w:rsidP="00181C86">
      <w:pPr>
        <w:spacing w:line="360" w:lineRule="auto"/>
        <w:ind w:firstLineChars="200" w:firstLine="422"/>
        <w:rPr>
          <w:rFonts w:ascii="宋体" w:eastAsia="宋体" w:hAnsi="宋体" w:cs="宋体"/>
          <w:b/>
          <w:bCs/>
        </w:rPr>
      </w:pPr>
    </w:p>
    <w:p w14:paraId="4CEBEABA" w14:textId="77777777" w:rsidR="00181C86" w:rsidRDefault="00181C86" w:rsidP="00181C86">
      <w:pPr>
        <w:spacing w:line="360" w:lineRule="auto"/>
        <w:ind w:firstLineChars="200" w:firstLine="422"/>
        <w:rPr>
          <w:rFonts w:ascii="宋体" w:eastAsia="宋体" w:hAnsi="宋体" w:cs="宋体"/>
          <w:b/>
          <w:bCs/>
        </w:rPr>
      </w:pPr>
      <w:r>
        <w:rPr>
          <w:rFonts w:ascii="宋体" w:eastAsia="宋体" w:hAnsi="宋体" w:cs="宋体" w:hint="eastAsia"/>
          <w:b/>
          <w:bCs/>
        </w:rPr>
        <w:t>特别提示：杭银</w:t>
      </w:r>
      <w:proofErr w:type="gramStart"/>
      <w:r>
        <w:rPr>
          <w:rFonts w:ascii="宋体" w:eastAsia="宋体" w:hAnsi="宋体" w:cs="宋体" w:hint="eastAsia"/>
          <w:b/>
          <w:bCs/>
        </w:rPr>
        <w:t>理财理财</w:t>
      </w:r>
      <w:proofErr w:type="gramEnd"/>
      <w:r>
        <w:rPr>
          <w:rFonts w:ascii="宋体" w:eastAsia="宋体" w:hAnsi="宋体" w:cs="宋体" w:hint="eastAsia"/>
          <w:b/>
          <w:bCs/>
        </w:rPr>
        <w:t>计划投资协议书与投资者权益须知、风险揭示书、理财计划销售协议书及理财计划说明书共同构成完整且不可分割的理财计划合同。</w:t>
      </w:r>
      <w:proofErr w:type="gramStart"/>
      <w:r>
        <w:rPr>
          <w:rFonts w:ascii="宋体" w:eastAsia="宋体" w:hAnsi="宋体" w:cs="宋体" w:hint="eastAsia"/>
          <w:b/>
          <w:bCs/>
        </w:rPr>
        <w:t>杭银理财</w:t>
      </w:r>
      <w:proofErr w:type="gramEnd"/>
      <w:r>
        <w:rPr>
          <w:rFonts w:ascii="宋体" w:eastAsia="宋体" w:hAnsi="宋体" w:cs="宋体" w:hint="eastAsia"/>
          <w:b/>
          <w:bCs/>
        </w:rPr>
        <w:t>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14:paraId="1198B86A" w14:textId="77777777" w:rsidR="00181C86" w:rsidRDefault="00181C86" w:rsidP="00181C86">
      <w:pPr>
        <w:spacing w:line="360" w:lineRule="auto"/>
        <w:ind w:firstLineChars="200" w:firstLine="420"/>
        <w:rPr>
          <w:rFonts w:ascii="宋体" w:eastAsia="宋体" w:hAnsi="宋体" w:cs="宋体"/>
        </w:rPr>
      </w:pPr>
      <w:r>
        <w:rPr>
          <w:rFonts w:ascii="宋体" w:eastAsia="宋体" w:hAnsi="宋体" w:cs="宋体" w:hint="eastAsia"/>
        </w:rPr>
        <w:t>投资者与管理人（</w:t>
      </w:r>
      <w:proofErr w:type="gramStart"/>
      <w:r>
        <w:rPr>
          <w:rFonts w:ascii="宋体" w:eastAsia="宋体" w:hAnsi="宋体" w:cs="宋体" w:hint="eastAsia"/>
        </w:rPr>
        <w:t>即杭银</w:t>
      </w:r>
      <w:proofErr w:type="gramEnd"/>
      <w:r>
        <w:rPr>
          <w:rFonts w:ascii="宋体" w:eastAsia="宋体" w:hAnsi="宋体" w:cs="宋体" w:hint="eastAsia"/>
        </w:rPr>
        <w:t>理财有限责任公司）经平等友好协商，本着自愿、诚实信用原则，就投资者购买管理人发行的理财计划有关事宜达成如下协议（以下简称“本协议”）：</w:t>
      </w:r>
    </w:p>
    <w:p w14:paraId="2AE781FE"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名词释义</w:t>
      </w:r>
    </w:p>
    <w:p w14:paraId="0E72ABB1" w14:textId="77777777" w:rsidR="00181C86" w:rsidRDefault="00181C86" w:rsidP="00181C86">
      <w:pPr>
        <w:spacing w:line="360" w:lineRule="auto"/>
        <w:ind w:firstLineChars="200" w:firstLine="420"/>
        <w:rPr>
          <w:rFonts w:ascii="宋体" w:eastAsia="宋体" w:hAnsi="宋体" w:cs="宋体"/>
        </w:rPr>
      </w:pPr>
      <w:r>
        <w:rPr>
          <w:rFonts w:ascii="宋体" w:eastAsia="宋体" w:hAnsi="宋体" w:cs="宋体" w:hint="eastAsia"/>
        </w:rPr>
        <w:t>详见理财计划说明书“释义”部分。</w:t>
      </w:r>
    </w:p>
    <w:p w14:paraId="6031648A"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投资者权利与义务</w:t>
      </w:r>
    </w:p>
    <w:p w14:paraId="61EAE7A9"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ascii="宋体" w:eastAsia="宋体" w:hAnsi="宋体" w:cs="宋体" w:hint="eastAsia"/>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14:paraId="0BC61CF5"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投资者保证自身完全了解理财投资的性质，投资所涉及的风险以及自身风险承受能力，在慎重考虑后独立</w:t>
      </w:r>
      <w:proofErr w:type="gramStart"/>
      <w:r>
        <w:rPr>
          <w:rFonts w:ascii="宋体" w:eastAsia="宋体" w:hAnsi="宋体" w:cs="宋体" w:hint="eastAsia"/>
        </w:rPr>
        <w:t>作出</w:t>
      </w:r>
      <w:proofErr w:type="gramEnd"/>
      <w:r>
        <w:rPr>
          <w:rFonts w:ascii="宋体" w:eastAsia="宋体" w:hAnsi="宋体" w:cs="宋体" w:hint="eastAsia"/>
        </w:rPr>
        <w:t>交易决定。</w:t>
      </w:r>
    </w:p>
    <w:p w14:paraId="4A519F52"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投资者保证其有权利签署本协议和履行本协议所述的义务，并已为此采取一切所需的行为。</w:t>
      </w:r>
    </w:p>
    <w:p w14:paraId="3859EF19"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投资者保证执行及交付任何文件或履行本协议项下的义务，均不会违反任何适用法律、法规、法令或法律限制，任何法院或其他政府机关所</w:t>
      </w:r>
      <w:proofErr w:type="gramStart"/>
      <w:r>
        <w:rPr>
          <w:rFonts w:ascii="宋体" w:eastAsia="宋体" w:hAnsi="宋体" w:cs="宋体" w:hint="eastAsia"/>
        </w:rPr>
        <w:t>作出</w:t>
      </w:r>
      <w:proofErr w:type="gramEnd"/>
      <w:r>
        <w:rPr>
          <w:rFonts w:ascii="宋体" w:eastAsia="宋体" w:hAnsi="宋体" w:cs="宋体" w:hint="eastAsia"/>
        </w:rPr>
        <w:t>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14:paraId="6D36518B"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lastRenderedPageBreak/>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14:paraId="57E33BEE"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14:paraId="437EEBCF"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本协议终止前，投资者不得将授权指定账户销户。若发生因投资者注销授权指定账户造成理财计划无法正常兑付的，管理人不承担任何责任。</w:t>
      </w:r>
    </w:p>
    <w:p w14:paraId="77292F93" w14:textId="77777777" w:rsidR="00181C86" w:rsidRDefault="00181C86" w:rsidP="00181C86">
      <w:pPr>
        <w:widowControl/>
        <w:numPr>
          <w:ilvl w:val="0"/>
          <w:numId w:val="2"/>
        </w:numPr>
        <w:spacing w:line="360" w:lineRule="auto"/>
        <w:contextualSpacing/>
        <w:rPr>
          <w:rFonts w:ascii="宋体" w:eastAsia="宋体" w:hAnsi="宋体" w:cs="宋体"/>
        </w:rPr>
      </w:pPr>
      <w:r>
        <w:rPr>
          <w:rFonts w:ascii="宋体" w:eastAsia="宋体" w:hAnsi="宋体" w:cs="宋体" w:hint="eastAsia"/>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14:paraId="02131045" w14:textId="77777777" w:rsidR="00181C86" w:rsidRDefault="00181C86" w:rsidP="00181C86">
      <w:pPr>
        <w:widowControl/>
        <w:numPr>
          <w:ilvl w:val="0"/>
          <w:numId w:val="2"/>
        </w:numPr>
        <w:spacing w:line="360" w:lineRule="auto"/>
        <w:contextualSpacing/>
        <w:rPr>
          <w:rFonts w:ascii="宋体" w:eastAsia="宋体" w:hAnsi="宋体" w:cs="宋体"/>
          <w:b/>
          <w:bCs/>
        </w:rPr>
      </w:pPr>
      <w:r>
        <w:rPr>
          <w:rFonts w:ascii="宋体" w:eastAsia="宋体" w:hAnsi="宋体" w:cs="宋体" w:hint="eastAsia"/>
        </w:rPr>
        <w:t xml:space="preserve">投资者进行投资时，应严格遵守反洗钱相关法规的规定，切实履行反洗钱及反恐怖融资义务。 </w:t>
      </w:r>
    </w:p>
    <w:p w14:paraId="3063CFE7"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管理人权利与义务</w:t>
      </w:r>
    </w:p>
    <w:p w14:paraId="002BAA8A"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 xml:space="preserve">管理人应当诚实守信、勤勉尽责地履行受人之托、代人理财职责。 </w:t>
      </w:r>
    </w:p>
    <w:p w14:paraId="263A1D8B"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 xml:space="preserve">管理人应当按照理财计划销售文件的约定收取管理费用、确定收益分配方案、向投资者分配收益。 </w:t>
      </w:r>
    </w:p>
    <w:p w14:paraId="1E8C13D3"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 xml:space="preserve">管理人应当按照理财计划销售文件的约定履行风险揭示及信息披露义务。 </w:t>
      </w:r>
    </w:p>
    <w:p w14:paraId="7EE13B99"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 xml:space="preserve">管理人应当确保理财业务与其他业务相分离，理财计划之间相分离，理财业务操作与其他业务操作相分离。 </w:t>
      </w:r>
    </w:p>
    <w:p w14:paraId="21B85465"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管理人不得将理财计划财产归入其自有资产，因依法解散、被依法撤销或者被依法宣告破产等原因进行清算的，理财计划财产不属于其清算财产。</w:t>
      </w:r>
    </w:p>
    <w:p w14:paraId="378A6B40"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 xml:space="preserve">管理人应当选择具有证券投资基金托管业务资格的金融机构、银行业理财登记托管机构或者国务院银行业监督管理机构认可的其他机构托管理财计划。 </w:t>
      </w:r>
    </w:p>
    <w:p w14:paraId="544157CE"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管理人作为理财计划管理人，全权负责理财计划资金的运用和理财计划资产的管理，管理人有权并代表投资者利益，按照法律法规和监管部门相关规定对理财计划投资产生</w:t>
      </w:r>
      <w:r>
        <w:rPr>
          <w:rFonts w:ascii="宋体" w:eastAsia="宋体" w:hAnsi="宋体" w:cs="宋体" w:hint="eastAsia"/>
        </w:rPr>
        <w:lastRenderedPageBreak/>
        <w:t xml:space="preserve">的风险资产进行多种方式的处置，包括但不限于转让、重组、债转股、资产证券化、催收、抵债资产收取与处置、破产重整等。 </w:t>
      </w:r>
    </w:p>
    <w:p w14:paraId="69D266B4" w14:textId="77777777" w:rsidR="00181C86" w:rsidRDefault="00181C86" w:rsidP="00181C86">
      <w:pPr>
        <w:widowControl/>
        <w:numPr>
          <w:ilvl w:val="0"/>
          <w:numId w:val="3"/>
        </w:numPr>
        <w:spacing w:line="360" w:lineRule="auto"/>
        <w:contextualSpacing/>
        <w:rPr>
          <w:rFonts w:ascii="宋体" w:eastAsia="宋体" w:hAnsi="宋体" w:cs="宋体"/>
        </w:rPr>
      </w:pPr>
      <w:r>
        <w:rPr>
          <w:rFonts w:ascii="宋体" w:eastAsia="宋体" w:hAnsi="宋体" w:cs="宋体" w:hint="eastAsia"/>
        </w:rPr>
        <w:t>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w:t>
      </w:r>
      <w:proofErr w:type="gramStart"/>
      <w:r>
        <w:rPr>
          <w:rFonts w:ascii="宋体" w:eastAsia="宋体" w:hAnsi="宋体" w:cs="宋体" w:hint="eastAsia"/>
        </w:rPr>
        <w:t>方明确</w:t>
      </w:r>
      <w:proofErr w:type="gramEnd"/>
      <w:r>
        <w:rPr>
          <w:rFonts w:ascii="宋体" w:eastAsia="宋体" w:hAnsi="宋体" w:cs="宋体" w:hint="eastAsia"/>
        </w:rPr>
        <w:t xml:space="preserve">其保护投资者信息的职责并要求其承担相应保密义务。 </w:t>
      </w:r>
    </w:p>
    <w:p w14:paraId="47BB04AC" w14:textId="77777777" w:rsidR="00181C86" w:rsidRDefault="00181C86" w:rsidP="00181C86">
      <w:pPr>
        <w:widowControl/>
        <w:numPr>
          <w:ilvl w:val="0"/>
          <w:numId w:val="3"/>
        </w:numPr>
        <w:spacing w:line="360" w:lineRule="auto"/>
        <w:contextualSpacing/>
        <w:rPr>
          <w:rFonts w:ascii="宋体" w:eastAsia="宋体" w:hAnsi="宋体" w:cs="宋体"/>
          <w:b/>
          <w:bCs/>
        </w:rPr>
      </w:pPr>
      <w:r>
        <w:rPr>
          <w:rFonts w:ascii="宋体" w:eastAsia="宋体" w:hAnsi="宋体" w:cs="宋体" w:hint="eastAsia"/>
        </w:rPr>
        <w:t>管理人在此特别披露：若理财计划管理人的关联</w:t>
      </w:r>
      <w:proofErr w:type="gramStart"/>
      <w:r>
        <w:rPr>
          <w:rFonts w:ascii="宋体" w:eastAsia="宋体" w:hAnsi="宋体" w:cs="宋体" w:hint="eastAsia"/>
        </w:rPr>
        <w:t>方担任</w:t>
      </w:r>
      <w:proofErr w:type="gramEnd"/>
      <w:r>
        <w:rPr>
          <w:rFonts w:ascii="宋体" w:eastAsia="宋体" w:hAnsi="宋体" w:cs="宋体" w:hint="eastAsia"/>
        </w:rPr>
        <w:t xml:space="preserve">理财计划的代销机构、托管人、合作机构的，理财计划管理人将按照法律法规和监管要求履行相应程序，投资者认购或申购理财计划即视为同意该等安排。 </w:t>
      </w:r>
    </w:p>
    <w:p w14:paraId="6CAF08EF"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理财计划认（申）购、赎回及终止</w:t>
      </w:r>
    </w:p>
    <w:p w14:paraId="11F6997C" w14:textId="77777777" w:rsidR="00181C86" w:rsidRDefault="00181C86" w:rsidP="00181C86">
      <w:pPr>
        <w:widowControl/>
        <w:numPr>
          <w:ilvl w:val="0"/>
          <w:numId w:val="4"/>
        </w:numPr>
        <w:spacing w:line="360" w:lineRule="auto"/>
        <w:contextualSpacing/>
        <w:rPr>
          <w:rFonts w:ascii="宋体" w:eastAsia="宋体" w:hAnsi="宋体" w:cs="宋体"/>
        </w:rPr>
      </w:pPr>
      <w:r>
        <w:rPr>
          <w:rFonts w:ascii="宋体" w:eastAsia="宋体" w:hAnsi="宋体" w:cs="宋体" w:hint="eastAsia"/>
        </w:rPr>
        <w:t xml:space="preserve">理财计划认/申购办理流程：参照《投资者权益须知》约定。 </w:t>
      </w:r>
    </w:p>
    <w:p w14:paraId="3C6AE9D0" w14:textId="77777777" w:rsidR="00181C86" w:rsidRDefault="00181C86" w:rsidP="00181C86">
      <w:pPr>
        <w:widowControl/>
        <w:numPr>
          <w:ilvl w:val="0"/>
          <w:numId w:val="4"/>
        </w:numPr>
        <w:spacing w:line="360" w:lineRule="auto"/>
        <w:contextualSpacing/>
        <w:rPr>
          <w:rFonts w:ascii="宋体" w:eastAsia="宋体" w:hAnsi="宋体" w:cs="宋体"/>
        </w:rPr>
      </w:pPr>
      <w:r>
        <w:rPr>
          <w:rFonts w:ascii="宋体" w:eastAsia="宋体" w:hAnsi="宋体" w:cs="宋体" w:hint="eastAsia"/>
        </w:rPr>
        <w:t>理财计划认/申购确认：</w:t>
      </w:r>
      <w:proofErr w:type="gramStart"/>
      <w:r>
        <w:rPr>
          <w:rFonts w:ascii="宋体" w:eastAsia="宋体" w:hAnsi="宋体" w:cs="宋体" w:hint="eastAsia"/>
        </w:rPr>
        <w:t>通过杭银理财</w:t>
      </w:r>
      <w:proofErr w:type="gramEnd"/>
      <w:r>
        <w:rPr>
          <w:rFonts w:ascii="宋体" w:eastAsia="宋体" w:hAnsi="宋体" w:cs="宋体" w:hint="eastAsia"/>
        </w:rPr>
        <w:t>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14:paraId="6C989A24" w14:textId="77777777" w:rsidR="00181C86" w:rsidRDefault="00181C86" w:rsidP="00181C86">
      <w:pPr>
        <w:widowControl/>
        <w:numPr>
          <w:ilvl w:val="0"/>
          <w:numId w:val="4"/>
        </w:numPr>
        <w:spacing w:line="360" w:lineRule="auto"/>
        <w:contextualSpacing/>
        <w:rPr>
          <w:rFonts w:ascii="宋体" w:eastAsia="宋体" w:hAnsi="宋体" w:cs="宋体"/>
        </w:rPr>
      </w:pPr>
      <w:r>
        <w:rPr>
          <w:rFonts w:ascii="宋体" w:eastAsia="宋体" w:hAnsi="宋体" w:cs="宋体" w:hint="eastAsia"/>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14:paraId="355E3F28" w14:textId="77777777" w:rsidR="00181C86" w:rsidRDefault="00181C86" w:rsidP="00181C86">
      <w:pPr>
        <w:widowControl/>
        <w:numPr>
          <w:ilvl w:val="0"/>
          <w:numId w:val="4"/>
        </w:numPr>
        <w:spacing w:line="360" w:lineRule="auto"/>
        <w:contextualSpacing/>
        <w:rPr>
          <w:rFonts w:ascii="宋体" w:eastAsia="宋体" w:hAnsi="宋体" w:cs="宋体"/>
        </w:rPr>
      </w:pPr>
      <w:r>
        <w:rPr>
          <w:rFonts w:ascii="宋体" w:eastAsia="宋体" w:hAnsi="宋体" w:cs="宋体" w:hint="eastAsia"/>
        </w:rPr>
        <w:t xml:space="preserve">理财计划投资品种、投资起点金额、收益支付方式：参照对应期次的《理财计划产品说明书》中的条款约定。 </w:t>
      </w:r>
    </w:p>
    <w:p w14:paraId="7BA9A08B" w14:textId="77777777" w:rsidR="00181C86" w:rsidRDefault="00181C86" w:rsidP="00181C86">
      <w:pPr>
        <w:widowControl/>
        <w:numPr>
          <w:ilvl w:val="0"/>
          <w:numId w:val="4"/>
        </w:numPr>
        <w:spacing w:line="360" w:lineRule="auto"/>
        <w:contextualSpacing/>
        <w:rPr>
          <w:rFonts w:ascii="宋体" w:eastAsia="宋体" w:hAnsi="宋体" w:cs="宋体"/>
        </w:rPr>
      </w:pPr>
      <w:r>
        <w:rPr>
          <w:rFonts w:ascii="宋体" w:eastAsia="宋体" w:hAnsi="宋体" w:cs="宋体" w:hint="eastAsia"/>
        </w:rPr>
        <w:t>理财计划赎回/终止兑付：在正常情况下，管理人和代销机构将按照对应期次的《理财计划产品说明书》相关约定，将兑付款项划入投资者授权杭银</w:t>
      </w:r>
      <w:proofErr w:type="gramStart"/>
      <w:r>
        <w:rPr>
          <w:rFonts w:ascii="宋体" w:eastAsia="宋体" w:hAnsi="宋体" w:cs="宋体" w:hint="eastAsia"/>
        </w:rPr>
        <w:t>理财理财</w:t>
      </w:r>
      <w:proofErr w:type="gramEnd"/>
      <w:r>
        <w:rPr>
          <w:rFonts w:ascii="宋体" w:eastAsia="宋体" w:hAnsi="宋体" w:cs="宋体" w:hint="eastAsia"/>
        </w:rPr>
        <w:t>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14:paraId="3580EB7C" w14:textId="77777777" w:rsidR="00181C86" w:rsidRDefault="00181C86" w:rsidP="00181C86">
      <w:pPr>
        <w:widowControl/>
        <w:numPr>
          <w:ilvl w:val="0"/>
          <w:numId w:val="4"/>
        </w:numPr>
        <w:spacing w:line="360" w:lineRule="auto"/>
        <w:contextualSpacing/>
        <w:rPr>
          <w:rFonts w:ascii="宋体" w:eastAsia="宋体" w:hAnsi="宋体" w:cs="宋体"/>
          <w:b/>
          <w:bCs/>
        </w:rPr>
      </w:pPr>
      <w:r>
        <w:rPr>
          <w:rFonts w:ascii="宋体" w:eastAsia="宋体" w:hAnsi="宋体" w:cs="宋体" w:hint="eastAsia"/>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w:t>
      </w:r>
      <w:r>
        <w:rPr>
          <w:rFonts w:ascii="宋体" w:eastAsia="宋体" w:hAnsi="宋体" w:cs="宋体" w:hint="eastAsia"/>
        </w:rPr>
        <w:lastRenderedPageBreak/>
        <w:t>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14:paraId="2DD6B89C"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税收处理</w:t>
      </w:r>
    </w:p>
    <w:p w14:paraId="2174F3DE" w14:textId="77777777" w:rsidR="00181C86" w:rsidRDefault="00181C86" w:rsidP="00181C86">
      <w:pPr>
        <w:widowControl/>
        <w:spacing w:line="360" w:lineRule="auto"/>
        <w:ind w:firstLineChars="200" w:firstLine="420"/>
        <w:contextualSpacing/>
        <w:rPr>
          <w:rFonts w:ascii="宋体" w:eastAsia="宋体" w:hAnsi="宋体" w:cs="宋体"/>
        </w:rPr>
      </w:pPr>
      <w:r>
        <w:rPr>
          <w:rFonts w:ascii="宋体" w:eastAsia="宋体" w:hAnsi="宋体" w:cs="宋体" w:hint="eastAsia"/>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14:paraId="1EBC5229"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违约责任及免责条款</w:t>
      </w:r>
    </w:p>
    <w:p w14:paraId="39A89F73"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w:t>
      </w:r>
      <w:proofErr w:type="gramStart"/>
      <w:r>
        <w:rPr>
          <w:rFonts w:ascii="宋体" w:eastAsia="宋体" w:hAnsi="宋体" w:cs="宋体" w:hint="eastAsia"/>
        </w:rPr>
        <w:t>付存款</w:t>
      </w:r>
      <w:proofErr w:type="gramEnd"/>
      <w:r>
        <w:rPr>
          <w:rFonts w:ascii="宋体" w:eastAsia="宋体" w:hAnsi="宋体" w:cs="宋体" w:hint="eastAsia"/>
        </w:rPr>
        <w:t>利息。</w:t>
      </w:r>
    </w:p>
    <w:p w14:paraId="14F9CD3B"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14:paraId="4E430ABA"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若由于管理人过错导致理财计划资产发生损失，管理人应按其过错承担赔偿责任，管理人赔偿的款项计入本理财计划的资产和收益，由所有投资者按理财本金比例分配。</w:t>
      </w:r>
    </w:p>
    <w:p w14:paraId="7CFF678B"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14:paraId="6D3447DD"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因国家有关法律、法规、规章、政策的修改或新的法律、法规、规章、政策颁布以及紧急措施的出台导致的风险及损失，管理人不承担责任。</w:t>
      </w:r>
    </w:p>
    <w:p w14:paraId="09B5D99B" w14:textId="77777777" w:rsidR="00181C86" w:rsidRDefault="00181C86" w:rsidP="00181C86">
      <w:pPr>
        <w:widowControl/>
        <w:numPr>
          <w:ilvl w:val="0"/>
          <w:numId w:val="5"/>
        </w:numPr>
        <w:spacing w:line="360" w:lineRule="auto"/>
        <w:contextualSpacing/>
        <w:rPr>
          <w:rFonts w:ascii="宋体" w:eastAsia="宋体" w:hAnsi="宋体" w:cs="宋体"/>
        </w:rPr>
      </w:pPr>
      <w:r>
        <w:rPr>
          <w:rFonts w:ascii="宋体" w:eastAsia="宋体" w:hAnsi="宋体" w:cs="宋体" w:hint="eastAsia"/>
        </w:rPr>
        <w:t>管理人若严格按照产品说明书相关规定进行投资运作，给投资者造成损失的，应免除管理人责任。</w:t>
      </w:r>
    </w:p>
    <w:p w14:paraId="2069CD94"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适用法律与争议解决</w:t>
      </w:r>
    </w:p>
    <w:p w14:paraId="16005812" w14:textId="77777777" w:rsidR="00181C86" w:rsidRDefault="00181C86" w:rsidP="00181C86">
      <w:pPr>
        <w:widowControl/>
        <w:spacing w:line="360" w:lineRule="auto"/>
        <w:ind w:firstLineChars="200" w:firstLine="420"/>
        <w:contextualSpacing/>
        <w:rPr>
          <w:rFonts w:ascii="宋体" w:eastAsia="宋体" w:hAnsi="宋体" w:cs="宋体"/>
          <w:b/>
          <w:bCs/>
        </w:rPr>
      </w:pPr>
      <w:r>
        <w:rPr>
          <w:rFonts w:ascii="宋体" w:eastAsia="宋体" w:hAnsi="宋体" w:cs="宋体" w:hint="eastAsia"/>
        </w:rPr>
        <w:t>本合同适用</w:t>
      </w:r>
      <w:r>
        <w:rPr>
          <w:rFonts w:ascii="宋体" w:eastAsia="宋体" w:hAnsi="宋体" w:cs="宋体" w:hint="eastAsia"/>
          <w:color w:val="000000"/>
        </w:rPr>
        <w:t>中华人民共和国（仅为明确本合同适用法律规则，不含香港特别行政区、澳门特别行政区及中国台湾地区）</w:t>
      </w:r>
      <w:r>
        <w:rPr>
          <w:rFonts w:ascii="宋体" w:eastAsia="宋体" w:hAnsi="宋体" w:cs="宋体" w:hint="eastAsia"/>
        </w:rPr>
        <w:t>的法律和行政法规。本合同项下的及与之有关的一切争议，</w:t>
      </w:r>
      <w:r>
        <w:rPr>
          <w:rFonts w:ascii="宋体" w:eastAsia="宋体" w:hAnsi="宋体" w:cs="宋体" w:hint="eastAsia"/>
        </w:rPr>
        <w:lastRenderedPageBreak/>
        <w:t>投资者与管理人双方应首先协商解决，协商不成的，应提交管理人所在地人民法院司法裁决。诉讼期间，未涉及争议的条款仍需继续履行。</w:t>
      </w:r>
    </w:p>
    <w:p w14:paraId="263F71F3"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协议生效和终止</w:t>
      </w:r>
    </w:p>
    <w:p w14:paraId="6B032EB9" w14:textId="77777777" w:rsidR="00181C86" w:rsidRDefault="00181C86" w:rsidP="00181C86">
      <w:pPr>
        <w:widowControl/>
        <w:numPr>
          <w:ilvl w:val="0"/>
          <w:numId w:val="6"/>
        </w:numPr>
        <w:spacing w:line="360" w:lineRule="auto"/>
        <w:contextualSpacing/>
        <w:rPr>
          <w:rFonts w:ascii="宋体" w:eastAsia="宋体" w:hAnsi="宋体" w:cs="宋体"/>
        </w:rPr>
      </w:pPr>
      <w:r>
        <w:rPr>
          <w:rFonts w:ascii="宋体" w:eastAsia="宋体" w:hAnsi="宋体" w:cs="宋体" w:hint="eastAsia"/>
        </w:rPr>
        <w:t xml:space="preserve">投资者和管理人双方认可本协议可以纸质或电子数据等形式提交、订立或确认。 </w:t>
      </w:r>
    </w:p>
    <w:p w14:paraId="742458EE" w14:textId="77777777" w:rsidR="00181C86" w:rsidRDefault="00181C86" w:rsidP="00181C86">
      <w:pPr>
        <w:widowControl/>
        <w:numPr>
          <w:ilvl w:val="0"/>
          <w:numId w:val="6"/>
        </w:numPr>
        <w:spacing w:line="360" w:lineRule="auto"/>
        <w:contextualSpacing/>
        <w:rPr>
          <w:rFonts w:ascii="宋体" w:eastAsia="宋体" w:hAnsi="宋体" w:cs="宋体"/>
        </w:rPr>
      </w:pPr>
      <w:r>
        <w:rPr>
          <w:rFonts w:ascii="宋体" w:eastAsia="宋体" w:hAnsi="宋体" w:cs="宋体" w:hint="eastAsia"/>
        </w:rPr>
        <w:t xml:space="preserve">本协议书以纸质书面形式订立的，自投资者签字和销售机构代表管理人签署盖章之后立即生效。协议一式贰份，投资者和管理人双方各执壹份，具有同等法律效力。 </w:t>
      </w:r>
    </w:p>
    <w:p w14:paraId="317487B1" w14:textId="77777777" w:rsidR="00181C86" w:rsidRDefault="00181C86" w:rsidP="00181C86">
      <w:pPr>
        <w:widowControl/>
        <w:numPr>
          <w:ilvl w:val="0"/>
          <w:numId w:val="6"/>
        </w:numPr>
        <w:spacing w:line="360" w:lineRule="auto"/>
        <w:contextualSpacing/>
        <w:rPr>
          <w:rFonts w:ascii="宋体" w:eastAsia="宋体" w:hAnsi="宋体" w:cs="宋体"/>
        </w:rPr>
      </w:pPr>
      <w:r>
        <w:rPr>
          <w:rFonts w:ascii="宋体" w:eastAsia="宋体" w:hAnsi="宋体" w:cs="宋体" w:hint="eastAsia"/>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14:paraId="5E86540F" w14:textId="77777777" w:rsidR="00181C86" w:rsidRDefault="00181C86" w:rsidP="00181C86">
      <w:pPr>
        <w:widowControl/>
        <w:numPr>
          <w:ilvl w:val="0"/>
          <w:numId w:val="6"/>
        </w:numPr>
        <w:spacing w:line="360" w:lineRule="auto"/>
        <w:contextualSpacing/>
        <w:rPr>
          <w:rFonts w:ascii="宋体" w:eastAsia="宋体" w:hAnsi="宋体" w:cs="宋体"/>
        </w:rPr>
      </w:pPr>
      <w:r>
        <w:rPr>
          <w:rFonts w:ascii="宋体" w:eastAsia="宋体" w:hAnsi="宋体" w:cs="宋体" w:hint="eastAsia"/>
        </w:rPr>
        <w:t>投资者和管理人双方在本协议及对应期次的《理财计划产品说明书》项下权利义务履行完毕之日，本协议自动终止。</w:t>
      </w:r>
    </w:p>
    <w:p w14:paraId="6253BD95" w14:textId="77777777" w:rsidR="00181C86" w:rsidRDefault="00181C86" w:rsidP="00181C86">
      <w:pPr>
        <w:numPr>
          <w:ilvl w:val="0"/>
          <w:numId w:val="1"/>
        </w:numPr>
        <w:spacing w:line="360" w:lineRule="auto"/>
        <w:ind w:firstLineChars="200" w:firstLine="422"/>
        <w:rPr>
          <w:rFonts w:ascii="宋体" w:eastAsia="宋体" w:hAnsi="宋体" w:cs="宋体"/>
          <w:b/>
          <w:bCs/>
        </w:rPr>
      </w:pPr>
      <w:r>
        <w:rPr>
          <w:rFonts w:ascii="宋体" w:eastAsia="宋体" w:hAnsi="宋体" w:cs="宋体" w:hint="eastAsia"/>
          <w:b/>
          <w:bCs/>
        </w:rPr>
        <w:t>附则</w:t>
      </w:r>
    </w:p>
    <w:p w14:paraId="419CD9D1" w14:textId="77777777" w:rsidR="00181C86" w:rsidRDefault="00181C86" w:rsidP="00181C86">
      <w:pPr>
        <w:widowControl/>
        <w:numPr>
          <w:ilvl w:val="0"/>
          <w:numId w:val="7"/>
        </w:numPr>
        <w:spacing w:line="360" w:lineRule="auto"/>
        <w:contextualSpacing/>
        <w:rPr>
          <w:rFonts w:ascii="宋体" w:eastAsia="宋体" w:hAnsi="宋体" w:cs="宋体"/>
        </w:rPr>
      </w:pPr>
      <w:r>
        <w:rPr>
          <w:rFonts w:ascii="宋体" w:eastAsia="宋体" w:hAnsi="宋体" w:cs="宋体" w:hint="eastAsia"/>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14:paraId="395CF4DA" w14:textId="77777777" w:rsidR="00181C86" w:rsidRDefault="00181C86" w:rsidP="00181C86">
      <w:pPr>
        <w:widowControl/>
        <w:numPr>
          <w:ilvl w:val="0"/>
          <w:numId w:val="7"/>
        </w:numPr>
        <w:spacing w:line="360" w:lineRule="auto"/>
        <w:contextualSpacing/>
        <w:rPr>
          <w:rFonts w:ascii="宋体" w:eastAsia="宋体" w:hAnsi="宋体" w:cs="宋体"/>
        </w:rPr>
      </w:pPr>
      <w:r>
        <w:rPr>
          <w:rFonts w:ascii="宋体" w:eastAsia="宋体" w:hAnsi="宋体" w:cs="宋体" w:hint="eastAsia"/>
        </w:rPr>
        <w:t>如果由于任何原因使本合同下的任何条款或内容成为无效或被依法撤销，本合同其他条款或内容的合法性、有效性和</w:t>
      </w:r>
      <w:proofErr w:type="gramStart"/>
      <w:r>
        <w:rPr>
          <w:rFonts w:ascii="宋体" w:eastAsia="宋体" w:hAnsi="宋体" w:cs="宋体" w:hint="eastAsia"/>
        </w:rPr>
        <w:t>可</w:t>
      </w:r>
      <w:proofErr w:type="gramEnd"/>
      <w:r>
        <w:rPr>
          <w:rFonts w:ascii="宋体" w:eastAsia="宋体" w:hAnsi="宋体" w:cs="宋体" w:hint="eastAsia"/>
        </w:rPr>
        <w:t>执行性不受影响。</w:t>
      </w:r>
    </w:p>
    <w:p w14:paraId="3E2A2570" w14:textId="77777777" w:rsidR="00181C86" w:rsidRDefault="00181C86" w:rsidP="00181C86">
      <w:pPr>
        <w:widowControl/>
        <w:numPr>
          <w:ilvl w:val="0"/>
          <w:numId w:val="7"/>
        </w:numPr>
        <w:spacing w:line="360" w:lineRule="auto"/>
        <w:contextualSpacing/>
        <w:rPr>
          <w:rFonts w:ascii="宋体" w:eastAsia="宋体" w:hAnsi="宋体" w:cs="宋体"/>
          <w:color w:val="000000"/>
        </w:rPr>
      </w:pPr>
      <w:r>
        <w:rPr>
          <w:rFonts w:ascii="宋体" w:eastAsia="宋体" w:hAnsi="宋体" w:cs="宋体" w:hint="eastAsia"/>
        </w:rPr>
        <w:t>在理财计划存续期内，如因监管政策或法律法规发生变化，在不损害投资者利益的前提下，管理人有权单方对理财计划合同进行修订。</w:t>
      </w:r>
    </w:p>
    <w:p w14:paraId="71EB1625" w14:textId="77777777" w:rsidR="00181C86" w:rsidRDefault="00181C86" w:rsidP="00181C86">
      <w:pPr>
        <w:pStyle w:val="a3"/>
        <w:widowControl/>
        <w:spacing w:line="360" w:lineRule="auto"/>
        <w:jc w:val="right"/>
        <w:rPr>
          <w:rFonts w:ascii="宋体" w:eastAsia="宋体" w:hAnsi="宋体" w:cs="宋体"/>
          <w:kern w:val="0"/>
          <w:sz w:val="21"/>
        </w:rPr>
      </w:pPr>
    </w:p>
    <w:p w14:paraId="62BD8F30" w14:textId="77777777" w:rsidR="00181C86" w:rsidRDefault="00181C86" w:rsidP="00181C86">
      <w:pPr>
        <w:pStyle w:val="a3"/>
        <w:widowControl/>
        <w:spacing w:line="360" w:lineRule="auto"/>
        <w:jc w:val="right"/>
        <w:rPr>
          <w:rFonts w:ascii="宋体" w:eastAsia="宋体" w:hAnsi="宋体" w:cs="宋体"/>
          <w:kern w:val="0"/>
          <w:sz w:val="21"/>
        </w:rPr>
      </w:pPr>
      <w:r>
        <w:rPr>
          <w:rFonts w:ascii="宋体" w:eastAsia="宋体" w:hAnsi="宋体" w:cs="宋体" w:hint="eastAsia"/>
          <w:kern w:val="0"/>
          <w:sz w:val="21"/>
        </w:rPr>
        <w:br/>
      </w:r>
      <w:proofErr w:type="gramStart"/>
      <w:r>
        <w:rPr>
          <w:rFonts w:ascii="宋体" w:eastAsia="宋体" w:hAnsi="宋体" w:cs="宋体" w:hint="eastAsia"/>
          <w:kern w:val="0"/>
          <w:sz w:val="21"/>
        </w:rPr>
        <w:t>杭银理财</w:t>
      </w:r>
      <w:proofErr w:type="gramEnd"/>
      <w:r>
        <w:rPr>
          <w:rFonts w:ascii="宋体" w:eastAsia="宋体" w:hAnsi="宋体" w:cs="宋体" w:hint="eastAsia"/>
          <w:kern w:val="0"/>
          <w:sz w:val="21"/>
        </w:rPr>
        <w:t>有限责任公司</w:t>
      </w:r>
    </w:p>
    <w:p w14:paraId="32F65CAA" w14:textId="77777777" w:rsidR="00181C86" w:rsidRDefault="00181C86"/>
    <w:sectPr w:rsidR="00181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1E6"/>
    <w:multiLevelType w:val="multilevel"/>
    <w:tmpl w:val="147E51E6"/>
    <w:lvl w:ilvl="0">
      <w:start w:val="1"/>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FC8541D"/>
    <w:multiLevelType w:val="multilevel"/>
    <w:tmpl w:val="2FC8541D"/>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56478AA"/>
    <w:multiLevelType w:val="multilevel"/>
    <w:tmpl w:val="356478AA"/>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00C5828"/>
    <w:multiLevelType w:val="multilevel"/>
    <w:tmpl w:val="700C5828"/>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3C633A9"/>
    <w:multiLevelType w:val="multilevel"/>
    <w:tmpl w:val="73C633A9"/>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8117D03"/>
    <w:multiLevelType w:val="multilevel"/>
    <w:tmpl w:val="78117D03"/>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7FBE672B"/>
    <w:multiLevelType w:val="multilevel"/>
    <w:tmpl w:val="7FBE672B"/>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61155845">
    <w:abstractNumId w:val="0"/>
    <w:lvlOverride w:ilvl="0">
      <w:startOverride w:val="1"/>
    </w:lvlOverride>
  </w:num>
  <w:num w:numId="2" w16cid:durableId="1788160878">
    <w:abstractNumId w:val="4"/>
    <w:lvlOverride w:ilvl="0">
      <w:startOverride w:val="1"/>
    </w:lvlOverride>
  </w:num>
  <w:num w:numId="3" w16cid:durableId="940987273">
    <w:abstractNumId w:val="1"/>
    <w:lvlOverride w:ilvl="0">
      <w:startOverride w:val="1"/>
    </w:lvlOverride>
  </w:num>
  <w:num w:numId="4" w16cid:durableId="1456680046">
    <w:abstractNumId w:val="2"/>
    <w:lvlOverride w:ilvl="0">
      <w:startOverride w:val="1"/>
    </w:lvlOverride>
  </w:num>
  <w:num w:numId="5" w16cid:durableId="1711951781">
    <w:abstractNumId w:val="6"/>
    <w:lvlOverride w:ilvl="0">
      <w:startOverride w:val="1"/>
    </w:lvlOverride>
  </w:num>
  <w:num w:numId="6" w16cid:durableId="1270044743">
    <w:abstractNumId w:val="5"/>
    <w:lvlOverride w:ilvl="0">
      <w:startOverride w:val="1"/>
    </w:lvlOverride>
  </w:num>
  <w:num w:numId="7" w16cid:durableId="48204538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86"/>
    <w:rsid w:val="0018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2030"/>
  <w15:chartTrackingRefBased/>
  <w15:docId w15:val="{CE2D3F4D-0C6B-4910-AB31-12AFF09B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C86"/>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81C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chi</dc:creator>
  <cp:keywords/>
  <dc:description/>
  <cp:lastModifiedBy>zhang chi</cp:lastModifiedBy>
  <cp:revision>1</cp:revision>
  <dcterms:created xsi:type="dcterms:W3CDTF">2022-10-24T01:37:00Z</dcterms:created>
  <dcterms:modified xsi:type="dcterms:W3CDTF">2022-10-24T01:37:00Z</dcterms:modified>
</cp:coreProperties>
</file>