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6A" w:rsidRDefault="00CD1C34">
      <w:pPr>
        <w:autoSpaceDE w:val="0"/>
        <w:autoSpaceDN w:val="0"/>
        <w:adjustRightInd w:val="0"/>
        <w:spacing w:before="120" w:after="240" w:line="360" w:lineRule="auto"/>
        <w:jc w:val="center"/>
        <w:rPr>
          <w:rFonts w:ascii="黑体" w:eastAsia="黑体" w:hAnsi="黑体" w:cs="宋体"/>
          <w:b/>
          <w:bCs/>
          <w:color w:val="4F4F4F"/>
          <w:kern w:val="0"/>
          <w:sz w:val="28"/>
          <w:szCs w:val="28"/>
        </w:rPr>
      </w:pPr>
      <w:r>
        <w:rPr>
          <w:rFonts w:ascii="黑体" w:eastAsia="黑体" w:hAnsi="黑体" w:cs="宋体" w:hint="eastAsia"/>
          <w:b/>
          <w:bCs/>
          <w:color w:val="4F4F4F"/>
          <w:kern w:val="0"/>
          <w:sz w:val="28"/>
          <w:szCs w:val="28"/>
        </w:rPr>
        <w:t>关于“</w:t>
      </w:r>
      <w:r w:rsidR="00C84507" w:rsidRPr="00C84507">
        <w:rPr>
          <w:rFonts w:ascii="黑体" w:eastAsia="黑体" w:hAnsi="黑体" w:cs="宋体" w:hint="eastAsia"/>
          <w:b/>
          <w:bCs/>
          <w:color w:val="4F4F4F"/>
          <w:kern w:val="0"/>
          <w:sz w:val="28"/>
          <w:szCs w:val="28"/>
        </w:rPr>
        <w:t>兴业银行天天万利宝稳利9号C款净值型理财产品</w:t>
      </w:r>
      <w:r>
        <w:rPr>
          <w:rFonts w:ascii="黑体" w:eastAsia="黑体" w:hAnsi="黑体" w:cs="宋体" w:hint="eastAsia"/>
          <w:b/>
          <w:bCs/>
          <w:color w:val="4F4F4F"/>
          <w:kern w:val="0"/>
          <w:sz w:val="28"/>
          <w:szCs w:val="28"/>
        </w:rPr>
        <w:t>”</w:t>
      </w:r>
    </w:p>
    <w:p w:rsidR="003D456A" w:rsidRDefault="00CD1C34">
      <w:pPr>
        <w:autoSpaceDE w:val="0"/>
        <w:autoSpaceDN w:val="0"/>
        <w:adjustRightInd w:val="0"/>
        <w:spacing w:before="120" w:after="240" w:line="360" w:lineRule="auto"/>
        <w:jc w:val="center"/>
        <w:rPr>
          <w:rFonts w:ascii="黑体" w:eastAsia="黑体" w:hAnsi="黑体" w:cs="宋体"/>
          <w:b/>
          <w:bCs/>
          <w:color w:val="4F4F4F"/>
          <w:kern w:val="0"/>
          <w:sz w:val="28"/>
          <w:szCs w:val="28"/>
        </w:rPr>
      </w:pPr>
      <w:r>
        <w:rPr>
          <w:rFonts w:ascii="黑体" w:eastAsia="黑体" w:hAnsi="黑体" w:cs="宋体" w:hint="eastAsia"/>
          <w:b/>
          <w:bCs/>
          <w:color w:val="4F4F4F"/>
          <w:kern w:val="0"/>
          <w:sz w:val="28"/>
          <w:szCs w:val="28"/>
        </w:rPr>
        <w:t>销售文件变更的公告</w:t>
      </w:r>
    </w:p>
    <w:p w:rsidR="003D456A" w:rsidRDefault="003D456A">
      <w:pPr>
        <w:autoSpaceDE w:val="0"/>
        <w:autoSpaceDN w:val="0"/>
        <w:adjustRightInd w:val="0"/>
        <w:spacing w:before="120" w:after="240" w:line="360" w:lineRule="auto"/>
        <w:jc w:val="center"/>
        <w:rPr>
          <w:rFonts w:ascii="黑体" w:eastAsia="黑体" w:hAnsi="黑体" w:cs="宋体"/>
          <w:b/>
          <w:bCs/>
          <w:color w:val="4F4F4F"/>
          <w:kern w:val="0"/>
          <w:sz w:val="28"/>
          <w:szCs w:val="28"/>
        </w:rPr>
      </w:pPr>
    </w:p>
    <w:p w:rsidR="003D456A" w:rsidRDefault="00CD1C34">
      <w:pPr>
        <w:autoSpaceDE w:val="0"/>
        <w:autoSpaceDN w:val="0"/>
        <w:adjustRightInd w:val="0"/>
        <w:spacing w:before="120" w:after="120" w:line="360" w:lineRule="auto"/>
        <w:jc w:val="left"/>
        <w:rPr>
          <w:rFonts w:ascii="仿宋_GB2312" w:eastAsia="仿宋_GB2312" w:cs="宋体"/>
          <w:color w:val="5F5F5F"/>
          <w:kern w:val="0"/>
          <w:szCs w:val="21"/>
        </w:rPr>
      </w:pPr>
      <w:r>
        <w:rPr>
          <w:rFonts w:ascii="仿宋_GB2312" w:eastAsia="仿宋_GB2312" w:cs="宋体" w:hint="eastAsia"/>
          <w:color w:val="5F5F5F"/>
          <w:kern w:val="0"/>
          <w:szCs w:val="21"/>
        </w:rPr>
        <w:t>尊敬</w:t>
      </w:r>
      <w:r>
        <w:rPr>
          <w:rFonts w:ascii="仿宋_GB2312" w:eastAsia="仿宋_GB2312" w:cs="宋体"/>
          <w:color w:val="5F5F5F"/>
          <w:kern w:val="0"/>
          <w:szCs w:val="21"/>
        </w:rPr>
        <w:t>的客户：</w:t>
      </w:r>
    </w:p>
    <w:p w:rsidR="003D456A" w:rsidRDefault="00C84507">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sidRPr="00C84507">
        <w:rPr>
          <w:rFonts w:ascii="仿宋_GB2312" w:eastAsia="仿宋_GB2312" w:cs="宋体" w:hint="eastAsia"/>
          <w:color w:val="5F5F5F"/>
          <w:kern w:val="0"/>
          <w:szCs w:val="21"/>
        </w:rPr>
        <w:t>兴业银行天天万利宝稳利9号C款净值型理财产品</w:t>
      </w:r>
      <w:r w:rsidR="00CD1C34">
        <w:rPr>
          <w:rFonts w:ascii="仿宋_GB2312" w:eastAsia="仿宋_GB2312" w:cs="宋体" w:hint="eastAsia"/>
          <w:color w:val="5F5F5F"/>
          <w:kern w:val="0"/>
          <w:szCs w:val="21"/>
        </w:rPr>
        <w:t>（产品代码：</w:t>
      </w:r>
      <w:r w:rsidRPr="00C84507">
        <w:rPr>
          <w:rFonts w:ascii="仿宋_GB2312" w:eastAsia="仿宋_GB2312" w:cs="宋体"/>
          <w:color w:val="5F5F5F"/>
          <w:kern w:val="0"/>
          <w:szCs w:val="21"/>
        </w:rPr>
        <w:t>9K20933</w:t>
      </w:r>
      <w:r w:rsidR="00CC59EF" w:rsidRPr="00CC59EF">
        <w:rPr>
          <w:rFonts w:ascii="仿宋_GB2312" w:eastAsia="仿宋_GB2312" w:cs="宋体"/>
          <w:color w:val="5F5F5F"/>
          <w:kern w:val="0"/>
          <w:szCs w:val="21"/>
        </w:rPr>
        <w:t>0</w:t>
      </w:r>
      <w:r w:rsidR="00CD1C34">
        <w:rPr>
          <w:rFonts w:ascii="仿宋_GB2312" w:eastAsia="仿宋_GB2312" w:cs="宋体" w:hint="eastAsia"/>
          <w:color w:val="5F5F5F"/>
          <w:kern w:val="0"/>
          <w:szCs w:val="21"/>
        </w:rPr>
        <w:t>，产品登记编码：</w:t>
      </w:r>
      <w:r w:rsidR="00CD1C34">
        <w:t xml:space="preserve"> </w:t>
      </w:r>
      <w:r w:rsidRPr="00C84507">
        <w:rPr>
          <w:rFonts w:ascii="仿宋_GB2312" w:eastAsia="仿宋_GB2312" w:cs="宋体"/>
          <w:color w:val="5F5F5F"/>
          <w:kern w:val="0"/>
          <w:szCs w:val="21"/>
        </w:rPr>
        <w:t>Z7002021000242</w:t>
      </w:r>
      <w:r w:rsidR="00CD1C34">
        <w:rPr>
          <w:rFonts w:ascii="仿宋_GB2312" w:eastAsia="仿宋_GB2312" w:cs="宋体" w:hint="eastAsia"/>
          <w:color w:val="5F5F5F"/>
          <w:kern w:val="0"/>
          <w:szCs w:val="21"/>
        </w:rPr>
        <w:t>）（以下</w:t>
      </w:r>
      <w:r w:rsidR="00CD1C34">
        <w:rPr>
          <w:rFonts w:ascii="仿宋_GB2312" w:eastAsia="仿宋_GB2312" w:cs="宋体"/>
          <w:color w:val="5F5F5F"/>
          <w:kern w:val="0"/>
          <w:szCs w:val="21"/>
        </w:rPr>
        <w:t>简称</w:t>
      </w:r>
      <w:r w:rsidR="00CD1C34">
        <w:rPr>
          <w:rFonts w:ascii="仿宋_GB2312" w:eastAsia="仿宋_GB2312" w:cs="宋体"/>
          <w:color w:val="5F5F5F"/>
          <w:kern w:val="0"/>
          <w:szCs w:val="21"/>
        </w:rPr>
        <w:t>“</w:t>
      </w:r>
      <w:r w:rsidR="00CD1C34">
        <w:rPr>
          <w:rFonts w:ascii="仿宋_GB2312" w:eastAsia="仿宋_GB2312" w:cs="宋体" w:hint="eastAsia"/>
          <w:color w:val="5F5F5F"/>
          <w:kern w:val="0"/>
          <w:szCs w:val="21"/>
        </w:rPr>
        <w:t>本产品</w:t>
      </w:r>
      <w:r w:rsidR="00CD1C34">
        <w:rPr>
          <w:rFonts w:ascii="仿宋_GB2312" w:eastAsia="仿宋_GB2312" w:cs="宋体"/>
          <w:color w:val="5F5F5F"/>
          <w:kern w:val="0"/>
          <w:szCs w:val="21"/>
        </w:rPr>
        <w:t>”</w:t>
      </w:r>
      <w:r w:rsidR="00CD1C34">
        <w:rPr>
          <w:rFonts w:ascii="仿宋_GB2312" w:eastAsia="仿宋_GB2312" w:cs="宋体" w:hint="eastAsia"/>
          <w:color w:val="5F5F5F"/>
          <w:kern w:val="0"/>
          <w:szCs w:val="21"/>
        </w:rPr>
        <w:t>）于2021年</w:t>
      </w:r>
      <w:r w:rsidR="007A0873">
        <w:rPr>
          <w:rFonts w:ascii="仿宋_GB2312" w:eastAsia="仿宋_GB2312" w:cs="宋体" w:hint="eastAsia"/>
          <w:color w:val="5F5F5F"/>
          <w:kern w:val="0"/>
          <w:szCs w:val="21"/>
        </w:rPr>
        <w:t>1</w:t>
      </w:r>
      <w:r w:rsidR="00CC59EF">
        <w:rPr>
          <w:rFonts w:ascii="仿宋_GB2312" w:eastAsia="仿宋_GB2312" w:cs="宋体"/>
          <w:color w:val="5F5F5F"/>
          <w:kern w:val="0"/>
          <w:szCs w:val="21"/>
        </w:rPr>
        <w:t>1</w:t>
      </w:r>
      <w:r w:rsidR="00CD1C34">
        <w:rPr>
          <w:rFonts w:ascii="仿宋_GB2312" w:eastAsia="仿宋_GB2312" w:cs="宋体" w:hint="eastAsia"/>
          <w:color w:val="5F5F5F"/>
          <w:kern w:val="0"/>
          <w:szCs w:val="21"/>
        </w:rPr>
        <w:t>月</w:t>
      </w:r>
      <w:r>
        <w:rPr>
          <w:rFonts w:ascii="仿宋_GB2312" w:eastAsia="仿宋_GB2312" w:cs="宋体"/>
          <w:color w:val="5F5F5F"/>
          <w:kern w:val="0"/>
          <w:szCs w:val="21"/>
        </w:rPr>
        <w:t>25</w:t>
      </w:r>
      <w:r w:rsidR="00CD1C34">
        <w:rPr>
          <w:rFonts w:ascii="仿宋_GB2312" w:eastAsia="仿宋_GB2312" w:cs="宋体" w:hint="eastAsia"/>
          <w:color w:val="5F5F5F"/>
          <w:kern w:val="0"/>
          <w:szCs w:val="21"/>
        </w:rPr>
        <w:t>日</w:t>
      </w:r>
      <w:r w:rsidR="00CD1C34">
        <w:rPr>
          <w:rFonts w:ascii="仿宋_GB2312" w:eastAsia="仿宋_GB2312" w:cs="宋体"/>
          <w:color w:val="5F5F5F"/>
          <w:kern w:val="0"/>
          <w:szCs w:val="21"/>
        </w:rPr>
        <w:t>成立</w:t>
      </w:r>
      <w:r w:rsidR="00CD1C34">
        <w:rPr>
          <w:rFonts w:ascii="仿宋_GB2312" w:eastAsia="仿宋_GB2312" w:cs="宋体" w:hint="eastAsia"/>
          <w:color w:val="5F5F5F"/>
          <w:kern w:val="0"/>
          <w:szCs w:val="21"/>
        </w:rPr>
        <w:t>并投资</w:t>
      </w:r>
      <w:r w:rsidR="00CD1C34">
        <w:rPr>
          <w:rFonts w:ascii="仿宋_GB2312" w:eastAsia="仿宋_GB2312" w:cs="宋体"/>
          <w:color w:val="5F5F5F"/>
          <w:kern w:val="0"/>
          <w:szCs w:val="21"/>
        </w:rPr>
        <w:t>运作至今。</w:t>
      </w:r>
      <w:r w:rsidR="00CD1C34">
        <w:rPr>
          <w:rFonts w:ascii="仿宋_GB2312" w:eastAsia="仿宋_GB2312" w:cs="宋体" w:hint="eastAsia"/>
          <w:color w:val="5F5F5F"/>
          <w:kern w:val="0"/>
          <w:szCs w:val="21"/>
        </w:rPr>
        <w:t>为了更</w:t>
      </w:r>
      <w:r w:rsidR="00CD1C34">
        <w:rPr>
          <w:rFonts w:ascii="仿宋_GB2312" w:eastAsia="仿宋_GB2312" w:cs="宋体"/>
          <w:color w:val="5F5F5F"/>
          <w:kern w:val="0"/>
          <w:szCs w:val="21"/>
        </w:rPr>
        <w:t>好的提供客户服务，</w:t>
      </w:r>
      <w:r w:rsidR="00CD1C34">
        <w:rPr>
          <w:rFonts w:ascii="仿宋_GB2312" w:eastAsia="仿宋_GB2312" w:cs="宋体" w:hint="eastAsia"/>
          <w:color w:val="5F5F5F"/>
          <w:kern w:val="0"/>
          <w:szCs w:val="21"/>
        </w:rPr>
        <w:t>帮助客户理解本产品销售文件条款，维护客户权益，维持本产品的正常投资</w:t>
      </w:r>
      <w:r w:rsidR="00CD1C34">
        <w:rPr>
          <w:rFonts w:ascii="仿宋_GB2312" w:eastAsia="仿宋_GB2312" w:cs="宋体"/>
          <w:color w:val="5F5F5F"/>
          <w:kern w:val="0"/>
          <w:szCs w:val="21"/>
        </w:rPr>
        <w:t>运作</w:t>
      </w:r>
      <w:r w:rsidR="00CD1C34">
        <w:rPr>
          <w:rFonts w:ascii="仿宋_GB2312" w:eastAsia="仿宋_GB2312" w:cs="宋体" w:hint="eastAsia"/>
          <w:color w:val="5F5F5F"/>
          <w:kern w:val="0"/>
          <w:szCs w:val="21"/>
        </w:rPr>
        <w:t>，根据监管最新要求、管理人和</w:t>
      </w:r>
      <w:r w:rsidR="00CD1C34">
        <w:rPr>
          <w:rFonts w:ascii="仿宋_GB2312" w:eastAsia="仿宋_GB2312" w:cs="宋体"/>
          <w:color w:val="5F5F5F"/>
          <w:kern w:val="0"/>
          <w:szCs w:val="21"/>
        </w:rPr>
        <w:t>销</w:t>
      </w:r>
      <w:r w:rsidR="00CD1C34">
        <w:rPr>
          <w:rFonts w:ascii="仿宋_GB2312" w:eastAsia="仿宋_GB2312" w:cs="宋体" w:hint="eastAsia"/>
          <w:color w:val="5F5F5F"/>
          <w:kern w:val="0"/>
          <w:szCs w:val="21"/>
        </w:rPr>
        <w:t>售机构关于理财业务的管理办法和操作规范，对理财产品销售文件进行变更。特就本次</w:t>
      </w:r>
      <w:r w:rsidR="00CD1C34">
        <w:rPr>
          <w:rFonts w:ascii="仿宋_GB2312" w:eastAsia="仿宋_GB2312" w:cs="宋体"/>
          <w:color w:val="5F5F5F"/>
          <w:kern w:val="0"/>
          <w:szCs w:val="21"/>
        </w:rPr>
        <w:t>销售文件变更</w:t>
      </w:r>
      <w:r w:rsidR="00CD1C34">
        <w:rPr>
          <w:rFonts w:ascii="仿宋_GB2312" w:eastAsia="仿宋_GB2312" w:cs="宋体" w:hint="eastAsia"/>
          <w:color w:val="5F5F5F"/>
          <w:kern w:val="0"/>
          <w:szCs w:val="21"/>
        </w:rPr>
        <w:t>有关的以下事项进行公告：</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hint="eastAsia"/>
          <w:color w:val="5F5F5F"/>
          <w:kern w:val="0"/>
          <w:szCs w:val="21"/>
        </w:rPr>
        <w:t>一、理财产品销售文件的变更</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hint="eastAsia"/>
          <w:color w:val="5F5F5F"/>
          <w:kern w:val="0"/>
          <w:szCs w:val="21"/>
        </w:rPr>
        <w:t>（一）理财产品投资范围的变更</w:t>
      </w:r>
    </w:p>
    <w:p w:rsidR="003D456A" w:rsidRDefault="00CD1C34">
      <w:pPr>
        <w:pStyle w:val="Default"/>
        <w:spacing w:line="360" w:lineRule="auto"/>
        <w:ind w:firstLineChars="200" w:firstLine="420"/>
        <w:rPr>
          <w:rFonts w:ascii="仿宋_GB2312" w:eastAsia="仿宋_GB2312" w:hAnsiTheme="minorHAnsi"/>
          <w:color w:val="5F5F5F"/>
          <w:sz w:val="21"/>
          <w:szCs w:val="21"/>
        </w:rPr>
      </w:pPr>
      <w:r>
        <w:rPr>
          <w:rFonts w:ascii="仿宋_GB2312" w:eastAsia="仿宋_GB2312" w:hAnsiTheme="minorHAnsi"/>
          <w:color w:val="5F5F5F"/>
          <w:sz w:val="21"/>
          <w:szCs w:val="21"/>
        </w:rPr>
        <w:t>修订</w:t>
      </w:r>
      <w:r>
        <w:rPr>
          <w:rFonts w:ascii="仿宋_GB2312" w:eastAsia="仿宋_GB2312" w:hAnsiTheme="minorHAnsi" w:hint="eastAsia"/>
          <w:color w:val="5F5F5F"/>
          <w:sz w:val="21"/>
          <w:szCs w:val="21"/>
        </w:rPr>
        <w:t>理财</w:t>
      </w:r>
      <w:r>
        <w:rPr>
          <w:rFonts w:ascii="仿宋_GB2312" w:eastAsia="仿宋_GB2312" w:hAnsiTheme="minorHAnsi"/>
          <w:color w:val="5F5F5F"/>
          <w:sz w:val="21"/>
          <w:szCs w:val="21"/>
        </w:rPr>
        <w:t>产品销售文件</w:t>
      </w:r>
      <w:r>
        <w:rPr>
          <w:rFonts w:ascii="仿宋_GB2312" w:eastAsia="仿宋_GB2312" w:hAnsiTheme="minorHAnsi" w:hint="eastAsia"/>
          <w:color w:val="5F5F5F"/>
          <w:sz w:val="21"/>
          <w:szCs w:val="21"/>
        </w:rPr>
        <w:t>中</w:t>
      </w:r>
      <w:r>
        <w:rPr>
          <w:rFonts w:ascii="仿宋_GB2312" w:eastAsia="仿宋_GB2312" w:hAnsiTheme="minorHAnsi"/>
          <w:color w:val="5F5F5F"/>
          <w:sz w:val="21"/>
          <w:szCs w:val="21"/>
        </w:rPr>
        <w:t>理财产品说明书</w:t>
      </w:r>
      <w:r>
        <w:rPr>
          <w:rFonts w:ascii="仿宋_GB2312" w:eastAsia="仿宋_GB2312" w:hAnsiTheme="minorHAnsi" w:hint="eastAsia"/>
          <w:color w:val="5F5F5F"/>
          <w:sz w:val="21"/>
          <w:szCs w:val="21"/>
        </w:rPr>
        <w:t>“四、理财产品的投资”“（三）投资范围</w:t>
      </w:r>
      <w:r>
        <w:rPr>
          <w:rFonts w:ascii="仿宋_GB2312" w:eastAsia="仿宋_GB2312" w:hAnsiTheme="minorHAnsi"/>
          <w:color w:val="5F5F5F"/>
          <w:sz w:val="21"/>
          <w:szCs w:val="21"/>
        </w:rPr>
        <w:t>及投资组合比例</w:t>
      </w:r>
      <w:r>
        <w:rPr>
          <w:rFonts w:ascii="仿宋_GB2312" w:eastAsia="仿宋_GB2312" w:hAnsiTheme="minorHAnsi" w:hint="eastAsia"/>
          <w:color w:val="5F5F5F"/>
          <w:sz w:val="21"/>
          <w:szCs w:val="21"/>
        </w:rPr>
        <w:t>”内容。</w:t>
      </w:r>
    </w:p>
    <w:p w:rsidR="003D456A" w:rsidRDefault="00CD1C34">
      <w:pPr>
        <w:pStyle w:val="a8"/>
        <w:shd w:val="clear" w:color="auto" w:fill="FFFFFF"/>
        <w:spacing w:before="150" w:beforeAutospacing="0" w:after="150" w:afterAutospacing="0" w:line="360" w:lineRule="auto"/>
        <w:ind w:firstLine="480"/>
        <w:rPr>
          <w:rFonts w:ascii="仿宋_GB2312" w:eastAsia="仿宋_GB2312" w:hAnsiTheme="minorHAnsi"/>
          <w:color w:val="5F5F5F"/>
          <w:sz w:val="21"/>
          <w:szCs w:val="21"/>
        </w:rPr>
      </w:pPr>
      <w:r>
        <w:rPr>
          <w:rFonts w:ascii="仿宋_GB2312" w:eastAsia="仿宋_GB2312" w:hAnsiTheme="minorHAnsi" w:hint="eastAsia"/>
          <w:color w:val="5F5F5F"/>
          <w:sz w:val="21"/>
          <w:szCs w:val="21"/>
        </w:rPr>
        <w:t>1.</w:t>
      </w:r>
      <w:r>
        <w:rPr>
          <w:rFonts w:ascii="仿宋_GB2312" w:eastAsia="仿宋_GB2312" w:hAnsiTheme="minorHAnsi"/>
          <w:color w:val="5F5F5F"/>
          <w:sz w:val="21"/>
          <w:szCs w:val="21"/>
        </w:rPr>
        <w:t>在不改变投资范围的前提下，对《产品说明书》中理财产品的投资中</w:t>
      </w:r>
      <w:r>
        <w:rPr>
          <w:rFonts w:ascii="仿宋_GB2312" w:eastAsia="仿宋_GB2312" w:hAnsiTheme="minorHAnsi"/>
          <w:color w:val="5F5F5F"/>
          <w:sz w:val="21"/>
          <w:szCs w:val="21"/>
        </w:rPr>
        <w:t>“</w:t>
      </w:r>
      <w:r>
        <w:rPr>
          <w:rFonts w:ascii="仿宋_GB2312" w:eastAsia="仿宋_GB2312" w:hAnsiTheme="minorHAnsi"/>
          <w:color w:val="5F5F5F"/>
          <w:sz w:val="21"/>
          <w:szCs w:val="21"/>
        </w:rPr>
        <w:t>1.投资范围（2）固定收益类投资工具</w:t>
      </w:r>
      <w:r>
        <w:rPr>
          <w:rFonts w:ascii="仿宋_GB2312" w:eastAsia="仿宋_GB2312" w:hAnsiTheme="minorHAnsi"/>
          <w:color w:val="5F5F5F"/>
          <w:sz w:val="21"/>
          <w:szCs w:val="21"/>
        </w:rPr>
        <w:t>”</w:t>
      </w:r>
      <w:r>
        <w:rPr>
          <w:rFonts w:ascii="仿宋_GB2312" w:eastAsia="仿宋_GB2312" w:hAnsiTheme="minorHAnsi"/>
          <w:color w:val="5F5F5F"/>
          <w:sz w:val="21"/>
          <w:szCs w:val="21"/>
        </w:rPr>
        <w:t>的表述进行调整：</w:t>
      </w:r>
    </w:p>
    <w:p w:rsidR="003D456A" w:rsidRDefault="00CD1C34">
      <w:pPr>
        <w:pStyle w:val="a8"/>
        <w:shd w:val="clear" w:color="auto" w:fill="FFFFFF"/>
        <w:spacing w:before="0" w:beforeAutospacing="0" w:after="0" w:afterAutospacing="0" w:line="360" w:lineRule="auto"/>
        <w:ind w:firstLine="480"/>
        <w:rPr>
          <w:rFonts w:ascii="仿宋_GB2312" w:eastAsia="仿宋_GB2312" w:hAnsiTheme="minorHAnsi"/>
          <w:color w:val="5F5F5F"/>
          <w:sz w:val="21"/>
          <w:szCs w:val="21"/>
        </w:rPr>
      </w:pPr>
      <w:r>
        <w:rPr>
          <w:rFonts w:ascii="仿宋_GB2312" w:eastAsia="仿宋_GB2312" w:hAnsiTheme="minorHAnsi" w:hint="eastAsia"/>
          <w:color w:val="5F5F5F"/>
          <w:sz w:val="21"/>
          <w:szCs w:val="21"/>
        </w:rPr>
        <w:t>调整前：</w:t>
      </w:r>
    </w:p>
    <w:p w:rsidR="003D456A" w:rsidRDefault="00CD1C34">
      <w:pPr>
        <w:pStyle w:val="a8"/>
        <w:shd w:val="clear" w:color="auto" w:fill="FFFFFF"/>
        <w:spacing w:before="150" w:beforeAutospacing="0" w:after="150" w:afterAutospacing="0" w:line="360" w:lineRule="auto"/>
        <w:ind w:firstLine="480"/>
        <w:rPr>
          <w:rFonts w:ascii="仿宋_GB2312" w:eastAsia="仿宋_GB2312" w:hAnsiTheme="minorHAnsi"/>
          <w:color w:val="5F5F5F"/>
          <w:sz w:val="21"/>
          <w:szCs w:val="21"/>
        </w:rPr>
      </w:pPr>
      <w:r>
        <w:rPr>
          <w:rFonts w:ascii="仿宋_GB2312" w:eastAsia="仿宋_GB2312" w:hAnsiTheme="minorHAnsi" w:hint="eastAsia"/>
          <w:color w:val="5F5F5F"/>
          <w:sz w:val="21"/>
          <w:szCs w:val="21"/>
        </w:rPr>
        <w:t>“（</w:t>
      </w:r>
      <w:r>
        <w:rPr>
          <w:rFonts w:ascii="仿宋_GB2312" w:eastAsia="仿宋_GB2312" w:hAnsiTheme="minorHAnsi"/>
          <w:color w:val="5F5F5F"/>
          <w:sz w:val="21"/>
          <w:szCs w:val="21"/>
        </w:rPr>
        <w:t>2）同业存单、国债、政策性金融债、地方政府债、央行票据、短期融资</w:t>
      </w:r>
      <w:r>
        <w:rPr>
          <w:rFonts w:ascii="仿宋_GB2312" w:eastAsia="仿宋_GB2312" w:hAnsiTheme="minorHAnsi" w:hint="eastAsia"/>
          <w:color w:val="5F5F5F"/>
          <w:sz w:val="21"/>
          <w:szCs w:val="21"/>
        </w:rPr>
        <w:t>券、超短期融资券、中期票据（包含永续中票）、企业债、公司债（包含可续期公司债）、非公开定向债务融资工具、项目收益债、项目收益票据、资产支持证券、次级债（包括二级资本债）、可转换债、可交换债、交易所市场债券及债务融资工具，其它固定收益类投资工具等。”</w:t>
      </w:r>
    </w:p>
    <w:p w:rsidR="003D456A" w:rsidRDefault="00CD1C34">
      <w:pPr>
        <w:pStyle w:val="a8"/>
        <w:shd w:val="clear" w:color="auto" w:fill="FFFFFF"/>
        <w:spacing w:before="0" w:beforeAutospacing="0" w:after="0" w:afterAutospacing="0" w:line="360" w:lineRule="auto"/>
        <w:ind w:firstLine="480"/>
        <w:rPr>
          <w:rFonts w:ascii="仿宋_GB2312" w:eastAsia="仿宋_GB2312" w:hAnsiTheme="minorHAnsi"/>
          <w:b/>
          <w:bCs/>
          <w:color w:val="5F5F5F"/>
          <w:sz w:val="21"/>
          <w:szCs w:val="21"/>
        </w:rPr>
      </w:pPr>
      <w:r>
        <w:rPr>
          <w:rFonts w:ascii="仿宋_GB2312" w:eastAsia="仿宋_GB2312" w:hAnsiTheme="minorHAnsi" w:hint="eastAsia"/>
          <w:color w:val="5F5F5F"/>
          <w:sz w:val="21"/>
          <w:szCs w:val="21"/>
        </w:rPr>
        <w:t>调整后：</w:t>
      </w:r>
    </w:p>
    <w:p w:rsidR="003D456A" w:rsidRDefault="00CD1C34">
      <w:pPr>
        <w:pStyle w:val="a8"/>
        <w:shd w:val="clear" w:color="auto" w:fill="FFFFFF"/>
        <w:spacing w:before="150" w:beforeAutospacing="0" w:after="150" w:afterAutospacing="0" w:line="360" w:lineRule="auto"/>
        <w:ind w:firstLine="480"/>
      </w:pPr>
      <w:r>
        <w:rPr>
          <w:rFonts w:ascii="仿宋_GB2312" w:eastAsia="仿宋_GB2312" w:hAnsiTheme="minorHAnsi" w:hint="eastAsia"/>
          <w:color w:val="5F5F5F"/>
          <w:sz w:val="21"/>
          <w:szCs w:val="21"/>
        </w:rPr>
        <w:t>“（</w:t>
      </w:r>
      <w:r>
        <w:rPr>
          <w:rFonts w:ascii="仿宋_GB2312" w:eastAsia="仿宋_GB2312" w:hAnsiTheme="minorHAnsi"/>
          <w:color w:val="5F5F5F"/>
          <w:sz w:val="21"/>
          <w:szCs w:val="21"/>
        </w:rPr>
        <w:t>2）</w:t>
      </w:r>
      <w:r>
        <w:rPr>
          <w:rFonts w:ascii="仿宋_GB2312" w:eastAsia="仿宋_GB2312" w:hAnsiTheme="minorHAnsi" w:hint="eastAsia"/>
          <w:color w:val="5F5F5F"/>
          <w:sz w:val="21"/>
          <w:szCs w:val="21"/>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hint="eastAsia"/>
          <w:color w:val="5F5F5F"/>
          <w:kern w:val="0"/>
          <w:szCs w:val="21"/>
        </w:rPr>
        <w:lastRenderedPageBreak/>
        <w:t>（二）理财产品销售文件其他条款变更</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hint="eastAsia"/>
          <w:color w:val="5F5F5F"/>
          <w:kern w:val="0"/>
          <w:szCs w:val="21"/>
        </w:rPr>
        <w:t>对原销售文件的格式化条款的</w:t>
      </w:r>
      <w:r>
        <w:rPr>
          <w:rFonts w:ascii="仿宋_GB2312" w:eastAsia="仿宋_GB2312" w:cs="宋体"/>
          <w:color w:val="5F5F5F"/>
          <w:kern w:val="0"/>
          <w:szCs w:val="21"/>
        </w:rPr>
        <w:t>表述、</w:t>
      </w:r>
      <w:r>
        <w:rPr>
          <w:rFonts w:ascii="仿宋_GB2312" w:eastAsia="仿宋_GB2312" w:cs="宋体" w:hint="eastAsia"/>
          <w:color w:val="5F5F5F"/>
          <w:kern w:val="0"/>
          <w:szCs w:val="21"/>
        </w:rPr>
        <w:t>文本的格式进行变更，例如：释义、</w:t>
      </w:r>
      <w:r>
        <w:rPr>
          <w:rFonts w:ascii="仿宋_GB2312" w:eastAsia="仿宋_GB2312" w:cs="宋体"/>
          <w:color w:val="5F5F5F"/>
          <w:kern w:val="0"/>
          <w:szCs w:val="21"/>
        </w:rPr>
        <w:t>销售场景、销售机构</w:t>
      </w:r>
      <w:r>
        <w:rPr>
          <w:rFonts w:ascii="仿宋_GB2312" w:eastAsia="仿宋_GB2312" w:cs="宋体" w:hint="eastAsia"/>
          <w:color w:val="5F5F5F"/>
          <w:kern w:val="0"/>
          <w:szCs w:val="21"/>
        </w:rPr>
        <w:t>、认购</w:t>
      </w:r>
      <w:r>
        <w:rPr>
          <w:rFonts w:ascii="仿宋_GB2312" w:eastAsia="仿宋_GB2312" w:cs="宋体"/>
          <w:color w:val="5F5F5F"/>
          <w:kern w:val="0"/>
          <w:szCs w:val="21"/>
        </w:rPr>
        <w:t>申购赎回</w:t>
      </w:r>
      <w:r>
        <w:rPr>
          <w:rFonts w:ascii="仿宋_GB2312" w:eastAsia="仿宋_GB2312" w:cs="宋体" w:hint="eastAsia"/>
          <w:color w:val="5F5F5F"/>
          <w:kern w:val="0"/>
          <w:szCs w:val="21"/>
        </w:rPr>
        <w:t>、估值、</w:t>
      </w:r>
      <w:r>
        <w:rPr>
          <w:rFonts w:ascii="仿宋_GB2312" w:eastAsia="仿宋_GB2312" w:cs="宋体"/>
          <w:color w:val="5F5F5F"/>
          <w:kern w:val="0"/>
          <w:szCs w:val="21"/>
        </w:rPr>
        <w:t>信息披露</w:t>
      </w:r>
      <w:r>
        <w:rPr>
          <w:rFonts w:ascii="仿宋_GB2312" w:eastAsia="仿宋_GB2312" w:cs="宋体" w:hint="eastAsia"/>
          <w:color w:val="5F5F5F"/>
          <w:kern w:val="0"/>
          <w:szCs w:val="21"/>
        </w:rPr>
        <w:t>等内容。此部分内容的调整，主要为了实现与其他同类型产品结构的理财产品销售文件实现条款表述上的统一。</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hint="eastAsia"/>
          <w:color w:val="5F5F5F"/>
          <w:kern w:val="0"/>
          <w:szCs w:val="21"/>
        </w:rPr>
        <w:t>二、变更后的理财产品销售文件的生效</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color w:val="5F5F5F"/>
          <w:kern w:val="0"/>
          <w:szCs w:val="21"/>
        </w:rPr>
        <w:t>1.</w:t>
      </w:r>
      <w:r>
        <w:rPr>
          <w:rFonts w:ascii="仿宋_GB2312" w:eastAsia="仿宋_GB2312" w:cs="宋体" w:hint="eastAsia"/>
          <w:color w:val="5F5F5F"/>
          <w:kern w:val="0"/>
          <w:szCs w:val="21"/>
        </w:rPr>
        <w:t>本次变更后的理财产品销售文件自20</w:t>
      </w:r>
      <w:r>
        <w:rPr>
          <w:rFonts w:ascii="仿宋_GB2312" w:eastAsia="仿宋_GB2312" w:cs="宋体"/>
          <w:color w:val="5F5F5F"/>
          <w:kern w:val="0"/>
          <w:szCs w:val="21"/>
        </w:rPr>
        <w:t>2</w:t>
      </w:r>
      <w:r>
        <w:rPr>
          <w:rFonts w:ascii="仿宋_GB2312" w:eastAsia="仿宋_GB2312" w:cs="宋体" w:hint="eastAsia"/>
          <w:color w:val="5F5F5F"/>
          <w:kern w:val="0"/>
          <w:szCs w:val="21"/>
        </w:rPr>
        <w:t>2年</w:t>
      </w:r>
      <w:r w:rsidR="00CC59EF">
        <w:rPr>
          <w:rFonts w:ascii="仿宋_GB2312" w:eastAsia="仿宋_GB2312" w:cs="宋体"/>
          <w:color w:val="5F5F5F"/>
          <w:kern w:val="0"/>
          <w:szCs w:val="21"/>
        </w:rPr>
        <w:t>8</w:t>
      </w:r>
      <w:r>
        <w:rPr>
          <w:rFonts w:ascii="仿宋_GB2312" w:eastAsia="仿宋_GB2312" w:cs="宋体" w:hint="eastAsia"/>
          <w:color w:val="5F5F5F"/>
          <w:kern w:val="0"/>
          <w:szCs w:val="21"/>
        </w:rPr>
        <w:t>月</w:t>
      </w:r>
      <w:r w:rsidR="00C84507">
        <w:rPr>
          <w:rFonts w:ascii="仿宋_GB2312" w:eastAsia="仿宋_GB2312" w:cs="宋体"/>
          <w:color w:val="5F5F5F"/>
          <w:kern w:val="0"/>
          <w:szCs w:val="21"/>
        </w:rPr>
        <w:t>25</w:t>
      </w:r>
      <w:r>
        <w:rPr>
          <w:rFonts w:ascii="仿宋_GB2312" w:eastAsia="仿宋_GB2312" w:cs="宋体" w:hint="eastAsia"/>
          <w:color w:val="5F5F5F"/>
          <w:kern w:val="0"/>
          <w:szCs w:val="21"/>
        </w:rPr>
        <w:t>日生效。</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hint="eastAsia"/>
          <w:color w:val="5F5F5F"/>
          <w:kern w:val="0"/>
          <w:szCs w:val="21"/>
        </w:rPr>
        <w:t>2</w:t>
      </w:r>
      <w:r>
        <w:rPr>
          <w:rFonts w:ascii="仿宋_GB2312" w:eastAsia="仿宋_GB2312" w:cs="宋体"/>
          <w:color w:val="5F5F5F"/>
          <w:kern w:val="0"/>
          <w:szCs w:val="21"/>
        </w:rPr>
        <w:t>.</w:t>
      </w:r>
      <w:r>
        <w:rPr>
          <w:rFonts w:ascii="仿宋_GB2312" w:eastAsia="仿宋_GB2312" w:cs="宋体" w:hint="eastAsia"/>
          <w:color w:val="5F5F5F"/>
          <w:kern w:val="0"/>
          <w:szCs w:val="21"/>
        </w:rPr>
        <w:t>20</w:t>
      </w:r>
      <w:r>
        <w:rPr>
          <w:rFonts w:ascii="仿宋_GB2312" w:eastAsia="仿宋_GB2312" w:cs="宋体"/>
          <w:color w:val="5F5F5F"/>
          <w:kern w:val="0"/>
          <w:szCs w:val="21"/>
        </w:rPr>
        <w:t>2</w:t>
      </w:r>
      <w:r>
        <w:rPr>
          <w:rFonts w:ascii="仿宋_GB2312" w:eastAsia="仿宋_GB2312" w:cs="宋体" w:hint="eastAsia"/>
          <w:color w:val="5F5F5F"/>
          <w:kern w:val="0"/>
          <w:szCs w:val="21"/>
        </w:rPr>
        <w:t>2年</w:t>
      </w:r>
      <w:r w:rsidR="00CC59EF">
        <w:rPr>
          <w:rFonts w:ascii="仿宋_GB2312" w:eastAsia="仿宋_GB2312" w:cs="宋体"/>
          <w:color w:val="5F5F5F"/>
          <w:kern w:val="0"/>
          <w:szCs w:val="21"/>
        </w:rPr>
        <w:t>8</w:t>
      </w:r>
      <w:r w:rsidR="007A0873">
        <w:rPr>
          <w:rFonts w:ascii="仿宋_GB2312" w:eastAsia="仿宋_GB2312" w:cs="宋体" w:hint="eastAsia"/>
          <w:color w:val="5F5F5F"/>
          <w:kern w:val="0"/>
          <w:szCs w:val="21"/>
        </w:rPr>
        <w:t>月</w:t>
      </w:r>
      <w:r w:rsidR="00C84507">
        <w:rPr>
          <w:rFonts w:ascii="仿宋_GB2312" w:eastAsia="仿宋_GB2312" w:cs="宋体"/>
          <w:color w:val="5F5F5F"/>
          <w:kern w:val="0"/>
          <w:szCs w:val="21"/>
        </w:rPr>
        <w:t>25</w:t>
      </w:r>
      <w:r w:rsidR="007A0873">
        <w:rPr>
          <w:rFonts w:ascii="仿宋_GB2312" w:eastAsia="仿宋_GB2312" w:cs="宋体" w:hint="eastAsia"/>
          <w:color w:val="5F5F5F"/>
          <w:kern w:val="0"/>
          <w:szCs w:val="21"/>
        </w:rPr>
        <w:t>日</w:t>
      </w:r>
      <w:r>
        <w:rPr>
          <w:rFonts w:ascii="仿宋_GB2312" w:eastAsia="仿宋_GB2312" w:cs="宋体" w:hint="eastAsia"/>
          <w:color w:val="5F5F5F"/>
          <w:kern w:val="0"/>
          <w:szCs w:val="21"/>
        </w:rPr>
        <w:t>（含）</w:t>
      </w:r>
      <w:r>
        <w:rPr>
          <w:rFonts w:ascii="仿宋_GB2312" w:eastAsia="仿宋_GB2312" w:cs="宋体"/>
          <w:color w:val="5F5F5F"/>
          <w:kern w:val="0"/>
          <w:szCs w:val="21"/>
        </w:rPr>
        <w:t>之后</w:t>
      </w:r>
      <w:r>
        <w:rPr>
          <w:rFonts w:ascii="仿宋_GB2312" w:eastAsia="仿宋_GB2312" w:cs="宋体" w:hint="eastAsia"/>
          <w:color w:val="5F5F5F"/>
          <w:kern w:val="0"/>
          <w:szCs w:val="21"/>
        </w:rPr>
        <w:t>，</w:t>
      </w:r>
      <w:r>
        <w:rPr>
          <w:rFonts w:ascii="仿宋_GB2312" w:eastAsia="仿宋_GB2312" w:cs="宋体"/>
          <w:color w:val="5F5F5F"/>
          <w:kern w:val="0"/>
          <w:szCs w:val="21"/>
        </w:rPr>
        <w:t>申购</w:t>
      </w:r>
      <w:r>
        <w:rPr>
          <w:rFonts w:ascii="仿宋_GB2312" w:eastAsia="仿宋_GB2312" w:cs="宋体" w:hint="eastAsia"/>
          <w:color w:val="5F5F5F"/>
          <w:kern w:val="0"/>
          <w:szCs w:val="21"/>
        </w:rPr>
        <w:t>/赎回</w:t>
      </w:r>
      <w:r>
        <w:rPr>
          <w:rFonts w:ascii="仿宋_GB2312" w:eastAsia="仿宋_GB2312" w:cs="宋体"/>
          <w:color w:val="5F5F5F"/>
          <w:kern w:val="0"/>
          <w:szCs w:val="21"/>
        </w:rPr>
        <w:t>本理财产品</w:t>
      </w:r>
      <w:r>
        <w:rPr>
          <w:rFonts w:ascii="仿宋_GB2312" w:eastAsia="仿宋_GB2312" w:cs="宋体" w:hint="eastAsia"/>
          <w:color w:val="5F5F5F"/>
          <w:kern w:val="0"/>
          <w:szCs w:val="21"/>
        </w:rPr>
        <w:t>的投资者，适用变更后的理财产品销售文件。</w:t>
      </w:r>
    </w:p>
    <w:p w:rsidR="003D456A" w:rsidRDefault="00CD1C34">
      <w:pPr>
        <w:autoSpaceDE w:val="0"/>
        <w:autoSpaceDN w:val="0"/>
        <w:adjustRightInd w:val="0"/>
        <w:spacing w:before="120" w:after="120" w:line="360" w:lineRule="auto"/>
        <w:ind w:firstLineChars="200" w:firstLine="420"/>
        <w:jc w:val="left"/>
        <w:rPr>
          <w:rFonts w:ascii="仿宋_GB2312" w:eastAsia="仿宋_GB2312" w:cs="宋体"/>
          <w:color w:val="5F5F5F"/>
          <w:kern w:val="0"/>
          <w:szCs w:val="21"/>
        </w:rPr>
      </w:pPr>
      <w:r>
        <w:rPr>
          <w:rFonts w:ascii="仿宋_GB2312" w:eastAsia="仿宋_GB2312" w:cs="宋体"/>
          <w:color w:val="5F5F5F"/>
          <w:kern w:val="0"/>
          <w:szCs w:val="21"/>
        </w:rPr>
        <w:t>3.</w:t>
      </w:r>
      <w:r>
        <w:rPr>
          <w:rFonts w:hint="eastAsia"/>
        </w:rPr>
        <w:t xml:space="preserve"> </w:t>
      </w:r>
      <w:r>
        <w:rPr>
          <w:rFonts w:ascii="仿宋_GB2312" w:eastAsia="仿宋_GB2312" w:cs="宋体" w:hint="eastAsia"/>
          <w:color w:val="5F5F5F"/>
          <w:kern w:val="0"/>
          <w:szCs w:val="21"/>
        </w:rPr>
        <w:t>20</w:t>
      </w:r>
      <w:r>
        <w:rPr>
          <w:rFonts w:ascii="仿宋_GB2312" w:eastAsia="仿宋_GB2312" w:cs="宋体"/>
          <w:color w:val="5F5F5F"/>
          <w:kern w:val="0"/>
          <w:szCs w:val="21"/>
        </w:rPr>
        <w:t>2</w:t>
      </w:r>
      <w:r>
        <w:rPr>
          <w:rFonts w:ascii="仿宋_GB2312" w:eastAsia="仿宋_GB2312" w:cs="宋体" w:hint="eastAsia"/>
          <w:color w:val="5F5F5F"/>
          <w:kern w:val="0"/>
          <w:szCs w:val="21"/>
        </w:rPr>
        <w:t>2年</w:t>
      </w:r>
      <w:r w:rsidR="00CC59EF">
        <w:rPr>
          <w:rFonts w:ascii="仿宋_GB2312" w:eastAsia="仿宋_GB2312" w:cs="宋体"/>
          <w:color w:val="5F5F5F"/>
          <w:kern w:val="0"/>
          <w:szCs w:val="21"/>
        </w:rPr>
        <w:t>8</w:t>
      </w:r>
      <w:r w:rsidR="007A0873">
        <w:rPr>
          <w:rFonts w:ascii="仿宋_GB2312" w:eastAsia="仿宋_GB2312" w:cs="宋体" w:hint="eastAsia"/>
          <w:color w:val="5F5F5F"/>
          <w:kern w:val="0"/>
          <w:szCs w:val="21"/>
        </w:rPr>
        <w:t>月</w:t>
      </w:r>
      <w:r w:rsidR="00C84507">
        <w:rPr>
          <w:rFonts w:ascii="仿宋_GB2312" w:eastAsia="仿宋_GB2312" w:cs="宋体"/>
          <w:color w:val="5F5F5F"/>
          <w:kern w:val="0"/>
          <w:szCs w:val="21"/>
        </w:rPr>
        <w:t>25</w:t>
      </w:r>
      <w:r w:rsidR="007A0873">
        <w:rPr>
          <w:rFonts w:ascii="仿宋_GB2312" w:eastAsia="仿宋_GB2312" w:cs="宋体" w:hint="eastAsia"/>
          <w:color w:val="5F5F5F"/>
          <w:kern w:val="0"/>
          <w:szCs w:val="21"/>
        </w:rPr>
        <w:t>日</w:t>
      </w:r>
      <w:r>
        <w:rPr>
          <w:rFonts w:ascii="仿宋_GB2312" w:eastAsia="仿宋_GB2312" w:cs="宋体"/>
          <w:color w:val="5F5F5F"/>
          <w:kern w:val="0"/>
          <w:szCs w:val="21"/>
        </w:rPr>
        <w:t>之前</w:t>
      </w:r>
      <w:r>
        <w:rPr>
          <w:rFonts w:ascii="仿宋_GB2312" w:eastAsia="仿宋_GB2312" w:cs="宋体" w:hint="eastAsia"/>
          <w:color w:val="5F5F5F"/>
          <w:kern w:val="0"/>
          <w:szCs w:val="21"/>
        </w:rPr>
        <w:t>，已持有本理财产品份额并已签署原理财产品销售文件的投资者，若不接受本次产品管理人对理财产品销售文件所做之变更，可以依照已签署的原理财产品销售文件的约定行使预约赎回权利，在投资者对应的投资周期的对应赎回确认日退出本理财产品，若投资者未进行赎回而是继续持有本理财产品，则视同认可本次理财产品销售文件的变更并同意适用修订后的理财产品销售文件。</w:t>
      </w:r>
    </w:p>
    <w:p w:rsidR="003D456A" w:rsidRDefault="00CD1C34">
      <w:pPr>
        <w:autoSpaceDE w:val="0"/>
        <w:autoSpaceDN w:val="0"/>
        <w:adjustRightInd w:val="0"/>
        <w:spacing w:before="120" w:after="120" w:line="360" w:lineRule="auto"/>
        <w:ind w:firstLine="480"/>
        <w:jc w:val="left"/>
        <w:rPr>
          <w:rFonts w:ascii="仿宋_GB2312" w:eastAsia="仿宋_GB2312" w:cs="宋体"/>
          <w:b/>
          <w:color w:val="5F5F5F"/>
          <w:kern w:val="0"/>
          <w:szCs w:val="21"/>
        </w:rPr>
      </w:pPr>
      <w:r>
        <w:rPr>
          <w:rFonts w:ascii="仿宋_GB2312" w:eastAsia="仿宋_GB2312" w:cs="宋体" w:hint="eastAsia"/>
          <w:b/>
          <w:color w:val="5F5F5F"/>
          <w:kern w:val="0"/>
          <w:szCs w:val="21"/>
        </w:rPr>
        <w:t>投资者如需了解本次理财产品销售文件变更的详细内容，请在兴业银行股份有限公司</w:t>
      </w:r>
      <w:r>
        <w:rPr>
          <w:rFonts w:ascii="仿宋_GB2312" w:eastAsia="仿宋_GB2312" w:cs="宋体"/>
          <w:b/>
          <w:color w:val="5F5F5F"/>
          <w:kern w:val="0"/>
          <w:szCs w:val="21"/>
        </w:rPr>
        <w:t>或</w:t>
      </w:r>
      <w:r>
        <w:rPr>
          <w:rFonts w:ascii="仿宋_GB2312" w:eastAsia="仿宋_GB2312" w:cs="宋体" w:hint="eastAsia"/>
          <w:b/>
          <w:color w:val="5F5F5F"/>
          <w:kern w:val="0"/>
          <w:szCs w:val="21"/>
        </w:rPr>
        <w:t>管理人指定</w:t>
      </w:r>
      <w:r>
        <w:rPr>
          <w:rFonts w:ascii="仿宋_GB2312" w:eastAsia="仿宋_GB2312" w:cs="宋体"/>
          <w:b/>
          <w:color w:val="5F5F5F"/>
          <w:kern w:val="0"/>
          <w:szCs w:val="21"/>
        </w:rPr>
        <w:t>的</w:t>
      </w:r>
      <w:r>
        <w:rPr>
          <w:rFonts w:ascii="仿宋_GB2312" w:eastAsia="仿宋_GB2312" w:cs="宋体" w:hint="eastAsia"/>
          <w:b/>
          <w:color w:val="5F5F5F"/>
          <w:kern w:val="0"/>
          <w:szCs w:val="21"/>
        </w:rPr>
        <w:t>销售机构线上</w:t>
      </w:r>
      <w:r>
        <w:rPr>
          <w:rFonts w:ascii="仿宋_GB2312" w:eastAsia="仿宋_GB2312" w:cs="宋体"/>
          <w:b/>
          <w:color w:val="5F5F5F"/>
          <w:kern w:val="0"/>
          <w:szCs w:val="21"/>
        </w:rPr>
        <w:t>渠道或线下渠道</w:t>
      </w:r>
      <w:r>
        <w:rPr>
          <w:rFonts w:ascii="仿宋_GB2312" w:eastAsia="仿宋_GB2312" w:cs="宋体" w:hint="eastAsia"/>
          <w:b/>
          <w:color w:val="5F5F5F"/>
          <w:kern w:val="0"/>
          <w:szCs w:val="21"/>
        </w:rPr>
        <w:t>查看本款理财产品的</w:t>
      </w:r>
      <w:bookmarkStart w:id="0" w:name="_GoBack"/>
      <w:bookmarkEnd w:id="0"/>
      <w:r>
        <w:rPr>
          <w:rFonts w:ascii="仿宋_GB2312" w:eastAsia="仿宋_GB2312" w:cs="宋体" w:hint="eastAsia"/>
          <w:b/>
          <w:color w:val="5F5F5F"/>
          <w:kern w:val="0"/>
          <w:szCs w:val="21"/>
        </w:rPr>
        <w:t>完整理财产品销售文件。</w:t>
      </w:r>
    </w:p>
    <w:p w:rsidR="003D456A" w:rsidRDefault="00CD1C34">
      <w:pPr>
        <w:autoSpaceDE w:val="0"/>
        <w:autoSpaceDN w:val="0"/>
        <w:adjustRightInd w:val="0"/>
        <w:spacing w:before="120" w:after="120" w:line="360" w:lineRule="auto"/>
        <w:ind w:firstLine="480"/>
        <w:jc w:val="left"/>
        <w:rPr>
          <w:rFonts w:ascii="仿宋_GB2312" w:eastAsia="仿宋_GB2312" w:cs="宋体"/>
          <w:color w:val="5F5F5F"/>
          <w:kern w:val="0"/>
          <w:szCs w:val="21"/>
        </w:rPr>
      </w:pPr>
      <w:r>
        <w:rPr>
          <w:rFonts w:ascii="仿宋_GB2312" w:eastAsia="仿宋_GB2312" w:cs="宋体" w:hint="eastAsia"/>
          <w:color w:val="5F5F5F"/>
          <w:kern w:val="0"/>
          <w:szCs w:val="21"/>
        </w:rPr>
        <w:t>如有疑问，您可向兴银理财有限</w:t>
      </w:r>
      <w:r>
        <w:rPr>
          <w:rFonts w:ascii="仿宋_GB2312" w:eastAsia="仿宋_GB2312" w:cs="宋体"/>
          <w:color w:val="5F5F5F"/>
          <w:kern w:val="0"/>
          <w:szCs w:val="21"/>
        </w:rPr>
        <w:t>责任公司</w:t>
      </w:r>
      <w:r>
        <w:rPr>
          <w:rFonts w:ascii="仿宋_GB2312" w:eastAsia="仿宋_GB2312" w:cs="宋体" w:hint="eastAsia"/>
          <w:color w:val="5F5F5F"/>
          <w:kern w:val="0"/>
          <w:szCs w:val="21"/>
        </w:rPr>
        <w:t>客户服务热线【</w:t>
      </w:r>
      <w:r>
        <w:rPr>
          <w:rFonts w:ascii="仿宋_GB2312" w:eastAsia="仿宋_GB2312" w:cs="宋体"/>
          <w:color w:val="5F5F5F"/>
          <w:kern w:val="0"/>
          <w:szCs w:val="21"/>
        </w:rPr>
        <w:t>40015-95561</w:t>
      </w:r>
      <w:r>
        <w:rPr>
          <w:rFonts w:ascii="仿宋_GB2312" w:eastAsia="仿宋_GB2312" w:cs="宋体" w:hint="eastAsia"/>
          <w:color w:val="5F5F5F"/>
          <w:kern w:val="0"/>
          <w:szCs w:val="21"/>
        </w:rPr>
        <w:t>】咨询。感谢您一直以来对兴银理财的支持！敬请继续关注兴银理财有限</w:t>
      </w:r>
      <w:r>
        <w:rPr>
          <w:rFonts w:ascii="仿宋_GB2312" w:eastAsia="仿宋_GB2312" w:cs="宋体"/>
          <w:color w:val="5F5F5F"/>
          <w:kern w:val="0"/>
          <w:szCs w:val="21"/>
        </w:rPr>
        <w:t>责任公司</w:t>
      </w:r>
      <w:r>
        <w:rPr>
          <w:rFonts w:ascii="仿宋_GB2312" w:eastAsia="仿宋_GB2312" w:cs="宋体" w:hint="eastAsia"/>
          <w:color w:val="5F5F5F"/>
          <w:kern w:val="0"/>
          <w:szCs w:val="21"/>
        </w:rPr>
        <w:t>的理财产品。</w:t>
      </w:r>
    </w:p>
    <w:p w:rsidR="003D456A" w:rsidRDefault="00CD1C34">
      <w:pPr>
        <w:autoSpaceDE w:val="0"/>
        <w:autoSpaceDN w:val="0"/>
        <w:adjustRightInd w:val="0"/>
        <w:spacing w:before="120" w:after="120" w:line="360" w:lineRule="auto"/>
        <w:ind w:firstLine="480"/>
        <w:jc w:val="left"/>
        <w:rPr>
          <w:rFonts w:ascii="仿宋_GB2312" w:eastAsia="仿宋_GB2312" w:cs="宋体"/>
          <w:color w:val="5F5F5F"/>
          <w:kern w:val="0"/>
          <w:szCs w:val="21"/>
        </w:rPr>
      </w:pPr>
      <w:r>
        <w:rPr>
          <w:rFonts w:ascii="仿宋_GB2312" w:eastAsia="仿宋_GB2312" w:cs="宋体" w:hint="eastAsia"/>
          <w:color w:val="5F5F5F"/>
          <w:kern w:val="0"/>
          <w:szCs w:val="21"/>
        </w:rPr>
        <w:t>特此公告。</w:t>
      </w:r>
    </w:p>
    <w:p w:rsidR="003D456A" w:rsidRDefault="003D456A">
      <w:pPr>
        <w:autoSpaceDE w:val="0"/>
        <w:autoSpaceDN w:val="0"/>
        <w:adjustRightInd w:val="0"/>
        <w:spacing w:before="120" w:after="120" w:line="360" w:lineRule="auto"/>
        <w:ind w:firstLine="480"/>
        <w:jc w:val="left"/>
        <w:rPr>
          <w:rFonts w:ascii="仿宋_GB2312" w:eastAsia="仿宋_GB2312" w:cs="宋体"/>
          <w:color w:val="5F5F5F"/>
          <w:kern w:val="0"/>
          <w:szCs w:val="21"/>
        </w:rPr>
      </w:pPr>
    </w:p>
    <w:p w:rsidR="003D456A" w:rsidRDefault="00CD1C34">
      <w:pPr>
        <w:autoSpaceDE w:val="0"/>
        <w:autoSpaceDN w:val="0"/>
        <w:adjustRightInd w:val="0"/>
        <w:spacing w:before="120" w:after="120" w:line="360" w:lineRule="auto"/>
        <w:ind w:right="150" w:firstLine="480"/>
        <w:jc w:val="right"/>
        <w:rPr>
          <w:rFonts w:ascii="仿宋_GB2312" w:eastAsia="仿宋_GB2312" w:cs="宋体"/>
          <w:color w:val="5F5F5F"/>
          <w:kern w:val="0"/>
          <w:szCs w:val="21"/>
        </w:rPr>
      </w:pPr>
      <w:r>
        <w:rPr>
          <w:rFonts w:ascii="仿宋_GB2312" w:eastAsia="仿宋_GB2312" w:cs="宋体" w:hint="eastAsia"/>
          <w:color w:val="5F5F5F"/>
          <w:kern w:val="0"/>
          <w:szCs w:val="21"/>
        </w:rPr>
        <w:t xml:space="preserve"> 产品管理人</w:t>
      </w:r>
      <w:r>
        <w:rPr>
          <w:rFonts w:ascii="仿宋_GB2312" w:eastAsia="仿宋_GB2312" w:cs="宋体"/>
          <w:color w:val="5F5F5F"/>
          <w:kern w:val="0"/>
          <w:szCs w:val="21"/>
        </w:rPr>
        <w:t>：</w:t>
      </w:r>
      <w:r>
        <w:rPr>
          <w:rFonts w:ascii="仿宋_GB2312" w:eastAsia="仿宋_GB2312" w:cs="宋体" w:hint="eastAsia"/>
          <w:color w:val="5F5F5F"/>
          <w:kern w:val="0"/>
          <w:szCs w:val="21"/>
        </w:rPr>
        <w:t>兴银理财有限责任公司</w:t>
      </w:r>
    </w:p>
    <w:p w:rsidR="003D456A" w:rsidRDefault="00CD1C34">
      <w:pPr>
        <w:spacing w:line="360" w:lineRule="auto"/>
        <w:ind w:firstLineChars="3172" w:firstLine="6661"/>
        <w:rPr>
          <w:rFonts w:ascii="仿宋_GB2312" w:eastAsia="仿宋_GB2312"/>
          <w:szCs w:val="21"/>
        </w:rPr>
      </w:pPr>
      <w:r>
        <w:rPr>
          <w:rFonts w:ascii="仿宋_GB2312" w:eastAsia="仿宋_GB2312" w:cs="宋体"/>
          <w:color w:val="5F5F5F"/>
          <w:kern w:val="0"/>
          <w:szCs w:val="21"/>
        </w:rPr>
        <w:t>2022</w:t>
      </w:r>
      <w:r>
        <w:rPr>
          <w:rFonts w:ascii="仿宋_GB2312" w:eastAsia="仿宋_GB2312" w:cs="宋体" w:hint="eastAsia"/>
          <w:color w:val="5F5F5F"/>
          <w:kern w:val="0"/>
          <w:szCs w:val="21"/>
        </w:rPr>
        <w:t>年</w:t>
      </w:r>
      <w:r w:rsidR="00C84507">
        <w:rPr>
          <w:rFonts w:ascii="仿宋_GB2312" w:eastAsia="仿宋_GB2312" w:cs="宋体"/>
          <w:color w:val="5F5F5F"/>
          <w:kern w:val="0"/>
          <w:szCs w:val="21"/>
        </w:rPr>
        <w:t>8</w:t>
      </w:r>
      <w:r>
        <w:rPr>
          <w:rFonts w:ascii="仿宋_GB2312" w:eastAsia="仿宋_GB2312" w:cs="宋体" w:hint="eastAsia"/>
          <w:color w:val="5F5F5F"/>
          <w:kern w:val="0"/>
          <w:szCs w:val="21"/>
        </w:rPr>
        <w:t>月【</w:t>
      </w:r>
      <w:r w:rsidR="00C84507">
        <w:rPr>
          <w:rFonts w:ascii="仿宋_GB2312" w:eastAsia="仿宋_GB2312" w:cs="宋体"/>
          <w:color w:val="5F5F5F"/>
          <w:kern w:val="0"/>
          <w:szCs w:val="21"/>
        </w:rPr>
        <w:t>17</w:t>
      </w:r>
      <w:r>
        <w:rPr>
          <w:rFonts w:ascii="仿宋_GB2312" w:eastAsia="仿宋_GB2312" w:cs="宋体" w:hint="eastAsia"/>
          <w:color w:val="5F5F5F"/>
          <w:kern w:val="0"/>
          <w:szCs w:val="21"/>
        </w:rPr>
        <w:t>】日</w:t>
      </w:r>
    </w:p>
    <w:p w:rsidR="003D456A" w:rsidRDefault="003D456A">
      <w:pPr>
        <w:spacing w:line="360" w:lineRule="auto"/>
        <w:rPr>
          <w:rFonts w:ascii="仿宋_GB2312" w:eastAsia="仿宋_GB2312"/>
          <w:szCs w:val="21"/>
        </w:rPr>
      </w:pPr>
    </w:p>
    <w:sectPr w:rsidR="003D456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61" w:rsidRDefault="008E3961" w:rsidP="007B7A4B">
      <w:r>
        <w:separator/>
      </w:r>
    </w:p>
  </w:endnote>
  <w:endnote w:type="continuationSeparator" w:id="0">
    <w:p w:rsidR="008E3961" w:rsidRDefault="008E3961" w:rsidP="007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61" w:rsidRDefault="008E3961" w:rsidP="007B7A4B">
      <w:r>
        <w:separator/>
      </w:r>
    </w:p>
  </w:footnote>
  <w:footnote w:type="continuationSeparator" w:id="0">
    <w:p w:rsidR="008E3961" w:rsidRDefault="008E3961" w:rsidP="007B7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1B04"/>
    <w:rsid w:val="00001737"/>
    <w:rsid w:val="00020972"/>
    <w:rsid w:val="00060401"/>
    <w:rsid w:val="00064F32"/>
    <w:rsid w:val="000701F1"/>
    <w:rsid w:val="00073EEE"/>
    <w:rsid w:val="00082125"/>
    <w:rsid w:val="00091990"/>
    <w:rsid w:val="00097F23"/>
    <w:rsid w:val="000A143A"/>
    <w:rsid w:val="000A2DF3"/>
    <w:rsid w:val="000C17FA"/>
    <w:rsid w:val="000C47D9"/>
    <w:rsid w:val="000C5231"/>
    <w:rsid w:val="000D27CF"/>
    <w:rsid w:val="000D4F9A"/>
    <w:rsid w:val="000E383E"/>
    <w:rsid w:val="000E4476"/>
    <w:rsid w:val="00124A66"/>
    <w:rsid w:val="00154840"/>
    <w:rsid w:val="001625DC"/>
    <w:rsid w:val="001A20D3"/>
    <w:rsid w:val="001A56BE"/>
    <w:rsid w:val="001A7795"/>
    <w:rsid w:val="001B3BCB"/>
    <w:rsid w:val="001D4045"/>
    <w:rsid w:val="001E3D01"/>
    <w:rsid w:val="001E5D5B"/>
    <w:rsid w:val="001F00F0"/>
    <w:rsid w:val="001F0264"/>
    <w:rsid w:val="001F43AF"/>
    <w:rsid w:val="001F61C8"/>
    <w:rsid w:val="002129E3"/>
    <w:rsid w:val="0021678E"/>
    <w:rsid w:val="0021717C"/>
    <w:rsid w:val="00220FBD"/>
    <w:rsid w:val="00241C4A"/>
    <w:rsid w:val="00253048"/>
    <w:rsid w:val="00255698"/>
    <w:rsid w:val="00255D9A"/>
    <w:rsid w:val="00256EA1"/>
    <w:rsid w:val="0027221E"/>
    <w:rsid w:val="002B49CE"/>
    <w:rsid w:val="002D04EB"/>
    <w:rsid w:val="002D3B63"/>
    <w:rsid w:val="002D666C"/>
    <w:rsid w:val="00301B04"/>
    <w:rsid w:val="003058D6"/>
    <w:rsid w:val="00311633"/>
    <w:rsid w:val="00317BE5"/>
    <w:rsid w:val="00317D1D"/>
    <w:rsid w:val="003221EC"/>
    <w:rsid w:val="003270C9"/>
    <w:rsid w:val="003337A1"/>
    <w:rsid w:val="0033699A"/>
    <w:rsid w:val="00344407"/>
    <w:rsid w:val="003625BD"/>
    <w:rsid w:val="00370714"/>
    <w:rsid w:val="003B015B"/>
    <w:rsid w:val="003B2A02"/>
    <w:rsid w:val="003C083F"/>
    <w:rsid w:val="003C27F1"/>
    <w:rsid w:val="003D093A"/>
    <w:rsid w:val="003D456A"/>
    <w:rsid w:val="00407E32"/>
    <w:rsid w:val="00411200"/>
    <w:rsid w:val="0042373D"/>
    <w:rsid w:val="004277EF"/>
    <w:rsid w:val="00446D92"/>
    <w:rsid w:val="00451F7A"/>
    <w:rsid w:val="004649B3"/>
    <w:rsid w:val="00470924"/>
    <w:rsid w:val="00485C47"/>
    <w:rsid w:val="00486E12"/>
    <w:rsid w:val="004A0C1E"/>
    <w:rsid w:val="004B308D"/>
    <w:rsid w:val="004B6F73"/>
    <w:rsid w:val="004D253D"/>
    <w:rsid w:val="004E36F0"/>
    <w:rsid w:val="004E7B3A"/>
    <w:rsid w:val="004F43A5"/>
    <w:rsid w:val="00504DB3"/>
    <w:rsid w:val="00514701"/>
    <w:rsid w:val="00514B5A"/>
    <w:rsid w:val="00516861"/>
    <w:rsid w:val="00524C03"/>
    <w:rsid w:val="00543035"/>
    <w:rsid w:val="00545FE1"/>
    <w:rsid w:val="00551101"/>
    <w:rsid w:val="0056070C"/>
    <w:rsid w:val="005826E9"/>
    <w:rsid w:val="00582D3D"/>
    <w:rsid w:val="00583DEE"/>
    <w:rsid w:val="00585977"/>
    <w:rsid w:val="005A0120"/>
    <w:rsid w:val="005A255E"/>
    <w:rsid w:val="005A7AE9"/>
    <w:rsid w:val="005B7DFE"/>
    <w:rsid w:val="005C5A3F"/>
    <w:rsid w:val="006063DD"/>
    <w:rsid w:val="00611AE6"/>
    <w:rsid w:val="006206DA"/>
    <w:rsid w:val="00634166"/>
    <w:rsid w:val="0064349A"/>
    <w:rsid w:val="006472EC"/>
    <w:rsid w:val="00650FB2"/>
    <w:rsid w:val="006545FD"/>
    <w:rsid w:val="00670950"/>
    <w:rsid w:val="00671CA2"/>
    <w:rsid w:val="006806CB"/>
    <w:rsid w:val="0068600C"/>
    <w:rsid w:val="00686BED"/>
    <w:rsid w:val="00690022"/>
    <w:rsid w:val="00694309"/>
    <w:rsid w:val="006A19F9"/>
    <w:rsid w:val="006A4F4F"/>
    <w:rsid w:val="006B2961"/>
    <w:rsid w:val="006D0A2C"/>
    <w:rsid w:val="006D6A0C"/>
    <w:rsid w:val="006D780A"/>
    <w:rsid w:val="006E27A7"/>
    <w:rsid w:val="006E49A7"/>
    <w:rsid w:val="006F3B40"/>
    <w:rsid w:val="007023E6"/>
    <w:rsid w:val="00702623"/>
    <w:rsid w:val="00715AE6"/>
    <w:rsid w:val="007200E8"/>
    <w:rsid w:val="00721727"/>
    <w:rsid w:val="00733625"/>
    <w:rsid w:val="0075271F"/>
    <w:rsid w:val="00753D01"/>
    <w:rsid w:val="00760D22"/>
    <w:rsid w:val="00774AC8"/>
    <w:rsid w:val="00785BC7"/>
    <w:rsid w:val="007876A6"/>
    <w:rsid w:val="007879CF"/>
    <w:rsid w:val="007930FE"/>
    <w:rsid w:val="007958E0"/>
    <w:rsid w:val="007975C6"/>
    <w:rsid w:val="00797D7C"/>
    <w:rsid w:val="00797F90"/>
    <w:rsid w:val="007A03C1"/>
    <w:rsid w:val="007A0873"/>
    <w:rsid w:val="007A3AE3"/>
    <w:rsid w:val="007B573F"/>
    <w:rsid w:val="007B7A4B"/>
    <w:rsid w:val="007C1057"/>
    <w:rsid w:val="007F3E15"/>
    <w:rsid w:val="007F3F0E"/>
    <w:rsid w:val="00802D79"/>
    <w:rsid w:val="00805A49"/>
    <w:rsid w:val="008104A2"/>
    <w:rsid w:val="0081146B"/>
    <w:rsid w:val="008245F6"/>
    <w:rsid w:val="00827D28"/>
    <w:rsid w:val="00831409"/>
    <w:rsid w:val="00854E28"/>
    <w:rsid w:val="00855374"/>
    <w:rsid w:val="00855F90"/>
    <w:rsid w:val="008710C9"/>
    <w:rsid w:val="00875051"/>
    <w:rsid w:val="00881CEF"/>
    <w:rsid w:val="008861C1"/>
    <w:rsid w:val="008A0DAB"/>
    <w:rsid w:val="008A4898"/>
    <w:rsid w:val="008C3201"/>
    <w:rsid w:val="008C48E3"/>
    <w:rsid w:val="008C49EB"/>
    <w:rsid w:val="008E3961"/>
    <w:rsid w:val="008E6DEE"/>
    <w:rsid w:val="008F11FF"/>
    <w:rsid w:val="00924110"/>
    <w:rsid w:val="00942A14"/>
    <w:rsid w:val="0094434E"/>
    <w:rsid w:val="00963B63"/>
    <w:rsid w:val="0097068A"/>
    <w:rsid w:val="00997B54"/>
    <w:rsid w:val="009B013F"/>
    <w:rsid w:val="009C0B7D"/>
    <w:rsid w:val="00A36C7D"/>
    <w:rsid w:val="00A4182C"/>
    <w:rsid w:val="00A47BE1"/>
    <w:rsid w:val="00A54ABA"/>
    <w:rsid w:val="00A949C4"/>
    <w:rsid w:val="00AB51DB"/>
    <w:rsid w:val="00AB654B"/>
    <w:rsid w:val="00AE7662"/>
    <w:rsid w:val="00B152FE"/>
    <w:rsid w:val="00B17570"/>
    <w:rsid w:val="00B47DD8"/>
    <w:rsid w:val="00B62F56"/>
    <w:rsid w:val="00B73389"/>
    <w:rsid w:val="00B81CF9"/>
    <w:rsid w:val="00B91E80"/>
    <w:rsid w:val="00BA0DC5"/>
    <w:rsid w:val="00BB1328"/>
    <w:rsid w:val="00BC1A38"/>
    <w:rsid w:val="00BD600E"/>
    <w:rsid w:val="00C3166F"/>
    <w:rsid w:val="00C606EC"/>
    <w:rsid w:val="00C84507"/>
    <w:rsid w:val="00C86852"/>
    <w:rsid w:val="00C94357"/>
    <w:rsid w:val="00CC0741"/>
    <w:rsid w:val="00CC1DFA"/>
    <w:rsid w:val="00CC2EBF"/>
    <w:rsid w:val="00CC59EF"/>
    <w:rsid w:val="00CC7DE5"/>
    <w:rsid w:val="00CD1C34"/>
    <w:rsid w:val="00CD25EE"/>
    <w:rsid w:val="00CF01E9"/>
    <w:rsid w:val="00D14DF4"/>
    <w:rsid w:val="00D20BEE"/>
    <w:rsid w:val="00D327C3"/>
    <w:rsid w:val="00D445DD"/>
    <w:rsid w:val="00D54EA8"/>
    <w:rsid w:val="00D57A68"/>
    <w:rsid w:val="00D6767E"/>
    <w:rsid w:val="00D8178F"/>
    <w:rsid w:val="00D9333B"/>
    <w:rsid w:val="00DC2FCC"/>
    <w:rsid w:val="00DC3F47"/>
    <w:rsid w:val="00DC6456"/>
    <w:rsid w:val="00DD6E96"/>
    <w:rsid w:val="00DE6EEF"/>
    <w:rsid w:val="00DE7CF4"/>
    <w:rsid w:val="00DF63D4"/>
    <w:rsid w:val="00E0420A"/>
    <w:rsid w:val="00E1732D"/>
    <w:rsid w:val="00E3164A"/>
    <w:rsid w:val="00E72E6E"/>
    <w:rsid w:val="00E85D36"/>
    <w:rsid w:val="00E95573"/>
    <w:rsid w:val="00EA1D31"/>
    <w:rsid w:val="00EA4E17"/>
    <w:rsid w:val="00EC07E8"/>
    <w:rsid w:val="00EF4A4E"/>
    <w:rsid w:val="00F01DF5"/>
    <w:rsid w:val="00F070B5"/>
    <w:rsid w:val="00F81EC6"/>
    <w:rsid w:val="00FB2A5E"/>
    <w:rsid w:val="00FB6588"/>
    <w:rsid w:val="00FB6D1E"/>
    <w:rsid w:val="00FC1578"/>
    <w:rsid w:val="00FC21CB"/>
    <w:rsid w:val="00FC61BD"/>
    <w:rsid w:val="00FE3EB1"/>
    <w:rsid w:val="00FE4EA8"/>
    <w:rsid w:val="00FE54F8"/>
    <w:rsid w:val="00FF06BD"/>
    <w:rsid w:val="00FF787C"/>
    <w:rsid w:val="1D410CEB"/>
    <w:rsid w:val="2E336643"/>
    <w:rsid w:val="33114BA2"/>
    <w:rsid w:val="411D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FA8760-5CEA-42BE-918F-3FBDD06B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annotation reference"/>
    <w:basedOn w:val="a0"/>
    <w:unhideWhenUsed/>
    <w:qFormat/>
    <w:rPr>
      <w:sz w:val="21"/>
      <w:szCs w:val="21"/>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semiHidden/>
    <w:qFormat/>
    <w:rPr>
      <w:b/>
      <w:bCs/>
      <w:kern w:val="2"/>
      <w:sz w:val="21"/>
      <w:szCs w:val="2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ADC88-8A70-416F-B96A-37090CED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194</Words>
  <Characters>1107</Characters>
  <Application>Microsoft Office Word</Application>
  <DocSecurity>0</DocSecurity>
  <Lines>9</Lines>
  <Paragraphs>2</Paragraphs>
  <ScaleCrop>false</ScaleCrop>
  <Company>神州网信技术有限公司</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陈旭</dc:creator>
  <cp:lastModifiedBy>罗钦</cp:lastModifiedBy>
  <cp:revision>142</cp:revision>
  <dcterms:created xsi:type="dcterms:W3CDTF">2020-09-28T08:07:00Z</dcterms:created>
  <dcterms:modified xsi:type="dcterms:W3CDTF">2022-08-15T08:14:00Z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