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25"/>
          <w:rFonts w:hint="eastAsia" w:ascii="黑体" w:hAnsi="黑体" w:eastAsia="黑体" w:cs="宋体"/>
          <w:sz w:val="44"/>
          <w:szCs w:val="44"/>
        </w:rPr>
        <w:t>天天万利宝稳利</w:t>
      </w:r>
      <w:r>
        <w:rPr>
          <w:rFonts w:hint="eastAsia" w:ascii="黑体" w:hAnsi="黑体" w:eastAsia="黑体"/>
          <w:b/>
          <w:sz w:val="44"/>
          <w:szCs w:val="44"/>
        </w:rPr>
        <w:t>净值型理财产品</w:t>
      </w:r>
    </w:p>
    <w:p>
      <w:pPr>
        <w:widowControl/>
        <w:spacing w:line="360" w:lineRule="auto"/>
        <w:jc w:val="center"/>
        <w:rPr>
          <w:b/>
          <w:szCs w:val="21"/>
        </w:rPr>
      </w:pPr>
      <w:r>
        <w:rPr>
          <w:rFonts w:hint="eastAsia" w:ascii="黑体" w:hAnsi="黑体" w:eastAsia="黑体"/>
          <w:b/>
          <w:sz w:val="44"/>
          <w:szCs w:val="44"/>
        </w:rPr>
        <w:t>销售文件</w:t>
      </w:r>
    </w:p>
    <w:tbl>
      <w:tblPr>
        <w:tblStyle w:val="31"/>
        <w:tblW w:w="892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
        <w:gridCol w:w="6008"/>
        <w:gridCol w:w="1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6008"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2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2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2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1"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5"/>
          <w:rFonts w:ascii="黑体" w:hAnsi="黑体" w:eastAsia="黑体" w:cs="宋体"/>
          <w:sz w:val="44"/>
          <w:szCs w:val="44"/>
        </w:rPr>
      </w:pPr>
      <w:r>
        <w:rPr>
          <w:rStyle w:val="25"/>
          <w:rFonts w:hint="eastAsia" w:ascii="黑体" w:hAnsi="黑体" w:eastAsia="黑体" w:cs="宋体"/>
          <w:sz w:val="44"/>
          <w:szCs w:val="44"/>
        </w:rPr>
        <w:t>兴银理财天天万利宝稳利净值型理财产品投资协议书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5"/>
          <w:rFonts w:ascii="宋体" w:hAnsi="宋体"/>
          <w:sz w:val="28"/>
          <w:szCs w:val="28"/>
        </w:rPr>
      </w:pPr>
      <w:bookmarkStart w:id="0" w:name="_Toc123112263"/>
      <w:bookmarkStart w:id="1" w:name="_Toc139992301"/>
      <w:bookmarkStart w:id="2" w:name="_Toc123701383"/>
      <w:bookmarkStart w:id="3" w:name="_Toc139991726"/>
      <w:bookmarkStart w:id="4" w:name="_Toc123112224"/>
      <w:r>
        <w:rPr>
          <w:rStyle w:val="25"/>
          <w:rFonts w:hint="eastAsia" w:ascii="宋体" w:hAnsi="宋体"/>
          <w:sz w:val="28"/>
          <w:szCs w:val="28"/>
        </w:rPr>
        <w:t>理财产品管理人：</w:t>
      </w:r>
      <w:bookmarkEnd w:id="0"/>
      <w:bookmarkEnd w:id="1"/>
      <w:bookmarkEnd w:id="2"/>
      <w:bookmarkEnd w:id="3"/>
      <w:bookmarkEnd w:id="4"/>
      <w:r>
        <w:rPr>
          <w:rStyle w:val="25"/>
          <w:rFonts w:hint="eastAsia" w:ascii="宋体" w:hAnsi="宋体"/>
          <w:sz w:val="28"/>
          <w:szCs w:val="28"/>
        </w:rPr>
        <w:t>兴银理财有限责任公司</w:t>
      </w:r>
    </w:p>
    <w:p>
      <w:pPr>
        <w:adjustRightInd w:val="0"/>
        <w:spacing w:line="360" w:lineRule="auto"/>
        <w:jc w:val="center"/>
        <w:rPr>
          <w:rStyle w:val="25"/>
          <w:rFonts w:ascii="黑体" w:hAnsi="黑体" w:eastAsia="黑体" w:cs="宋体"/>
          <w:sz w:val="28"/>
          <w:szCs w:val="28"/>
        </w:rPr>
      </w:pPr>
      <w:bookmarkStart w:id="5" w:name="_Toc139991727"/>
      <w:bookmarkStart w:id="6" w:name="_Toc123701384"/>
      <w:bookmarkStart w:id="7" w:name="_Toc123112225"/>
      <w:bookmarkStart w:id="8" w:name="_Toc123112264"/>
      <w:bookmarkStart w:id="9" w:name="_Toc139992302"/>
    </w:p>
    <w:bookmarkEnd w:id="5"/>
    <w:bookmarkEnd w:id="6"/>
    <w:bookmarkEnd w:id="7"/>
    <w:bookmarkEnd w:id="8"/>
    <w:bookmarkEnd w:id="9"/>
    <w:p>
      <w:pPr>
        <w:adjustRightInd w:val="0"/>
        <w:spacing w:line="360" w:lineRule="auto"/>
        <w:jc w:val="center"/>
        <w:rPr>
          <w:rStyle w:val="25"/>
          <w:rFonts w:ascii="黑体" w:hAnsi="黑体" w:eastAsia="黑体" w:cs="宋体"/>
          <w:sz w:val="28"/>
          <w:szCs w:val="28"/>
        </w:rPr>
      </w:pPr>
    </w:p>
    <w:p>
      <w:pPr>
        <w:adjustRightInd w:val="0"/>
        <w:spacing w:line="360" w:lineRule="auto"/>
        <w:jc w:val="center"/>
        <w:rPr>
          <w:rStyle w:val="25"/>
          <w:rFonts w:ascii="宋体" w:hAnsi="宋体"/>
          <w:sz w:val="28"/>
          <w:szCs w:val="28"/>
        </w:rPr>
      </w:pPr>
      <w:r>
        <w:rPr>
          <w:rStyle w:val="25"/>
          <w:rFonts w:hint="eastAsia" w:ascii="宋体" w:hAnsi="宋体"/>
          <w:sz w:val="28"/>
          <w:szCs w:val="28"/>
        </w:rPr>
        <w:t>日期</w:t>
      </w:r>
      <w:r>
        <w:rPr>
          <w:rStyle w:val="25"/>
          <w:rFonts w:ascii="宋体" w:hAnsi="宋体"/>
          <w:sz w:val="28"/>
          <w:szCs w:val="28"/>
        </w:rPr>
        <w:t>：</w:t>
      </w:r>
      <w:r>
        <w:rPr>
          <w:rStyle w:val="25"/>
          <w:rFonts w:hint="eastAsia" w:ascii="宋体" w:hAnsi="宋体"/>
          <w:sz w:val="28"/>
          <w:szCs w:val="28"/>
        </w:rPr>
        <w:t>【2022】年【</w:t>
      </w:r>
      <w:r>
        <w:rPr>
          <w:rStyle w:val="25"/>
          <w:rFonts w:ascii="宋体" w:hAnsi="宋体"/>
          <w:sz w:val="28"/>
          <w:szCs w:val="28"/>
        </w:rPr>
        <w:t>6</w:t>
      </w:r>
      <w:r>
        <w:rPr>
          <w:rStyle w:val="25"/>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31"/>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2" w:type="dxa"/>
          </w:tcPr>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2"/>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66"/>
      <w:bookmarkStart w:id="13" w:name="_Toc123112227"/>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30"/>
        <w:tblW w:w="922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兴银理财天天万利宝稳利</w:t>
            </w:r>
            <w:r>
              <w:rPr>
                <w:rFonts w:ascii="宋体" w:hAnsi="宋体"/>
                <w:bCs/>
                <w:sz w:val="18"/>
                <w:szCs w:val="18"/>
              </w:rPr>
              <w:t>8</w:t>
            </w:r>
            <w:r>
              <w:rPr>
                <w:rFonts w:hint="eastAsia" w:ascii="宋体" w:hAnsi="宋体"/>
                <w:bCs/>
                <w:sz w:val="18"/>
                <w:szCs w:val="18"/>
              </w:rPr>
              <w:t>号</w:t>
            </w:r>
            <w:r>
              <w:rPr>
                <w:rFonts w:hint="eastAsia" w:ascii="宋体" w:hAnsi="宋体"/>
                <w:bCs/>
                <w:sz w:val="18"/>
                <w:szCs w:val="18"/>
                <w:lang w:val="en-US" w:eastAsia="zh-CN"/>
              </w:rPr>
              <w:t>I</w:t>
            </w:r>
            <w:r>
              <w:rPr>
                <w:rFonts w:hint="eastAsia" w:ascii="宋体" w:hAnsi="宋体"/>
                <w:bCs/>
                <w:sz w:val="18"/>
                <w:szCs w:val="18"/>
              </w:rPr>
              <w:t>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widowControl w:val="0"/>
              <w:spacing w:line="360" w:lineRule="auto"/>
              <w:jc w:val="left"/>
              <w:rPr>
                <w:rFonts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款】（适用【A】类份额）</w:t>
            </w:r>
          </w:p>
          <w:p>
            <w:pPr>
              <w:widowControl/>
              <w:spacing w:line="360" w:lineRule="auto"/>
              <w:jc w:val="left"/>
              <w:rPr>
                <w:rFonts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款B】（适用【B】类份额）</w:t>
            </w:r>
          </w:p>
          <w:p>
            <w:pPr>
              <w:widowControl/>
              <w:spacing w:line="360" w:lineRule="auto"/>
              <w:jc w:val="left"/>
              <w:rPr>
                <w:rFonts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款C】（适用【C】类份额）</w:t>
            </w:r>
          </w:p>
          <w:p>
            <w:pPr>
              <w:spacing w:line="360" w:lineRule="auto"/>
              <w:jc w:val="left"/>
              <w:rPr>
                <w:rFonts w:hint="eastAsia"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bookmarkStart w:id="73" w:name="_GoBack"/>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Z700202100016</w:t>
            </w:r>
            <w:r>
              <w:rPr>
                <w:rFonts w:hint="eastAsia" w:ascii="宋体" w:hAnsi="宋体"/>
                <w:bCs/>
                <w:sz w:val="18"/>
                <w:szCs w:val="18"/>
                <w:lang w:val="en-US" w:eastAsia="zh-CN"/>
              </w:rPr>
              <w:t>8</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sz w:val="18"/>
                <w:szCs w:val="18"/>
              </w:rPr>
              <w:t>【9K2095</w:t>
            </w:r>
            <w:r>
              <w:rPr>
                <w:rFonts w:hint="eastAsia" w:ascii="宋体" w:hAnsi="宋体"/>
                <w:bCs/>
                <w:sz w:val="18"/>
                <w:szCs w:val="18"/>
                <w:lang w:val="en-US" w:eastAsia="zh-CN"/>
              </w:rPr>
              <w:t>9</w:t>
            </w:r>
            <w:r>
              <w:rPr>
                <w:rFonts w:ascii="宋体" w:hAnsi="宋体"/>
                <w:bCs/>
                <w:sz w:val="18"/>
                <w:szCs w:val="18"/>
              </w:rPr>
              <w:t>0</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【9K2095</w:t>
            </w:r>
            <w:r>
              <w:rPr>
                <w:rFonts w:hint="eastAsia" w:ascii="宋体" w:hAnsi="宋体"/>
                <w:bCs/>
                <w:sz w:val="18"/>
                <w:szCs w:val="18"/>
                <w:lang w:val="en-US" w:eastAsia="zh-CN"/>
              </w:rPr>
              <w:t>9</w:t>
            </w:r>
            <w:r>
              <w:rPr>
                <w:rFonts w:hint="eastAsia" w:ascii="宋体" w:hAnsi="宋体"/>
                <w:bCs/>
                <w:sz w:val="18"/>
                <w:szCs w:val="18"/>
              </w:rPr>
              <w:t>A】（适用【A】类份额）</w:t>
            </w:r>
          </w:p>
          <w:p>
            <w:pPr>
              <w:spacing w:line="360" w:lineRule="auto"/>
              <w:jc w:val="left"/>
              <w:rPr>
                <w:rFonts w:ascii="宋体" w:hAnsi="宋体"/>
                <w:bCs/>
                <w:sz w:val="18"/>
                <w:szCs w:val="18"/>
              </w:rPr>
            </w:pPr>
            <w:r>
              <w:rPr>
                <w:rFonts w:hint="eastAsia" w:ascii="宋体" w:hAnsi="宋体"/>
                <w:bCs/>
                <w:sz w:val="18"/>
                <w:szCs w:val="18"/>
              </w:rPr>
              <w:t>【9K2095</w:t>
            </w:r>
            <w:r>
              <w:rPr>
                <w:rFonts w:hint="eastAsia" w:ascii="宋体" w:hAnsi="宋体"/>
                <w:bCs/>
                <w:sz w:val="18"/>
                <w:szCs w:val="18"/>
                <w:lang w:val="en-US" w:eastAsia="zh-CN"/>
              </w:rPr>
              <w:t>9</w:t>
            </w:r>
            <w:r>
              <w:rPr>
                <w:rFonts w:hint="eastAsia" w:ascii="宋体" w:hAnsi="宋体"/>
                <w:bCs/>
                <w:sz w:val="18"/>
                <w:szCs w:val="18"/>
              </w:rPr>
              <w:t>B】（适用【B】类份额）</w:t>
            </w:r>
          </w:p>
          <w:p>
            <w:pPr>
              <w:spacing w:line="360" w:lineRule="auto"/>
              <w:jc w:val="left"/>
              <w:rPr>
                <w:rFonts w:ascii="宋体" w:hAnsi="宋体"/>
                <w:bCs/>
                <w:sz w:val="18"/>
                <w:szCs w:val="18"/>
              </w:rPr>
            </w:pPr>
            <w:r>
              <w:rPr>
                <w:rFonts w:hint="eastAsia" w:ascii="宋体" w:hAnsi="宋体"/>
                <w:bCs/>
                <w:sz w:val="18"/>
                <w:szCs w:val="18"/>
              </w:rPr>
              <w:t>【9K2095</w:t>
            </w:r>
            <w:r>
              <w:rPr>
                <w:rFonts w:hint="eastAsia" w:ascii="宋体" w:hAnsi="宋体"/>
                <w:bCs/>
                <w:sz w:val="18"/>
                <w:szCs w:val="18"/>
                <w:lang w:val="en-US" w:eastAsia="zh-CN"/>
              </w:rPr>
              <w:t>9</w:t>
            </w:r>
            <w:r>
              <w:rPr>
                <w:rFonts w:hint="eastAsia" w:ascii="宋体" w:hAnsi="宋体"/>
                <w:bCs/>
                <w:sz w:val="18"/>
                <w:szCs w:val="18"/>
              </w:rPr>
              <w:t>C】（适用【C】类份额）</w:t>
            </w:r>
          </w:p>
          <w:p>
            <w:pPr>
              <w:spacing w:line="360" w:lineRule="auto"/>
              <w:jc w:val="left"/>
              <w:rPr>
                <w:rFonts w:hint="eastAsia" w:ascii="宋体" w:hAnsi="宋体" w:eastAsia="宋体"/>
                <w:bCs/>
                <w:color w:val="000000" w:themeColor="text1"/>
                <w:sz w:val="18"/>
                <w:szCs w:val="18"/>
                <w:lang w:val="en-US" w:eastAsia="zh-CN"/>
              </w:rPr>
            </w:pPr>
            <w:r>
              <w:rPr>
                <w:rFonts w:hint="eastAsia" w:ascii="宋体" w:hAnsi="宋体"/>
                <w:bCs/>
                <w:sz w:val="18"/>
                <w:szCs w:val="18"/>
              </w:rPr>
              <w:t>【9K2095</w:t>
            </w:r>
            <w:r>
              <w:rPr>
                <w:rFonts w:hint="eastAsia" w:ascii="宋体" w:hAnsi="宋体"/>
                <w:bCs/>
                <w:sz w:val="18"/>
                <w:szCs w:val="18"/>
                <w:lang w:val="en-US" w:eastAsia="zh-CN"/>
              </w:rPr>
              <w:t>9</w:t>
            </w:r>
            <w:r>
              <w:rPr>
                <w:rFonts w:hint="eastAsia" w:ascii="宋体" w:hAnsi="宋体"/>
                <w:bCs/>
                <w:sz w:val="18"/>
                <w:szCs w:val="18"/>
              </w:rPr>
              <w:t>D】（适用【D】类份额）</w:t>
            </w:r>
          </w:p>
        </w:tc>
      </w:tr>
      <w:bookmarkEnd w:id="7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7"/>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7"/>
              <w:rFonts w:hint="eastAsia"/>
            </w:rPr>
            <w:t>第一条</w:t>
          </w:r>
          <w:r>
            <w:rPr>
              <w:rStyle w:val="27"/>
            </w:rPr>
            <w:t xml:space="preserve">  </w:t>
          </w:r>
          <w:r>
            <w:rPr>
              <w:rStyle w:val="27"/>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7"/>
              <w:rFonts w:hint="eastAsia"/>
            </w:rPr>
            <w:t>第二条</w:t>
          </w:r>
          <w:r>
            <w:rPr>
              <w:rStyle w:val="27"/>
            </w:rPr>
            <w:t xml:space="preserve">  </w:t>
          </w:r>
          <w:r>
            <w:rPr>
              <w:rStyle w:val="27"/>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7"/>
              <w:rFonts w:hint="eastAsia"/>
            </w:rPr>
            <w:t>第三条</w:t>
          </w:r>
          <w:r>
            <w:rPr>
              <w:rStyle w:val="27"/>
            </w:rPr>
            <w:t xml:space="preserve">  </w:t>
          </w:r>
          <w:r>
            <w:rPr>
              <w:rStyle w:val="27"/>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7"/>
              <w:rFonts w:hint="eastAsia"/>
            </w:rPr>
            <w:t>第四条</w:t>
          </w:r>
          <w:r>
            <w:rPr>
              <w:rStyle w:val="27"/>
            </w:rPr>
            <w:t xml:space="preserve">  </w:t>
          </w:r>
          <w:r>
            <w:rPr>
              <w:rStyle w:val="27"/>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7"/>
              <w:rFonts w:hint="eastAsia"/>
            </w:rPr>
            <w:t>第五条</w:t>
          </w:r>
          <w:r>
            <w:rPr>
              <w:rStyle w:val="27"/>
            </w:rPr>
            <w:t xml:space="preserve">  </w:t>
          </w:r>
          <w:r>
            <w:rPr>
              <w:rStyle w:val="27"/>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7"/>
              <w:rFonts w:hint="eastAsia"/>
            </w:rPr>
            <w:t>第六条</w:t>
          </w:r>
          <w:r>
            <w:rPr>
              <w:rStyle w:val="27"/>
            </w:rPr>
            <w:t xml:space="preserve">  </w:t>
          </w:r>
          <w:r>
            <w:rPr>
              <w:rStyle w:val="27"/>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7"/>
              <w:rFonts w:hint="eastAsia"/>
            </w:rPr>
            <w:t>第七条</w:t>
          </w:r>
          <w:r>
            <w:rPr>
              <w:rStyle w:val="27"/>
            </w:rPr>
            <w:t xml:space="preserve">  </w:t>
          </w:r>
          <w:r>
            <w:rPr>
              <w:rStyle w:val="27"/>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29"/>
      <w:bookmarkStart w:id="15" w:name="_Toc123112268"/>
      <w:bookmarkStart w:id="16" w:name="_Toc15517"/>
      <w:bookmarkStart w:id="17" w:name="_Toc30935"/>
      <w:bookmarkStart w:id="18" w:name="_Toc6306"/>
      <w:bookmarkStart w:id="19" w:name="_Toc4966"/>
      <w:bookmarkStart w:id="20" w:name="_Toc139991730"/>
      <w:bookmarkStart w:id="21" w:name="_Toc141703880"/>
      <w:bookmarkStart w:id="22" w:name="_Toc32639"/>
      <w:bookmarkStart w:id="23" w:name="_Toc123701389"/>
      <w:bookmarkStart w:id="24" w:name="_Toc23386"/>
      <w:bookmarkStart w:id="25" w:name="_Toc8727"/>
      <w:bookmarkStart w:id="26" w:name="_Toc4867"/>
      <w:bookmarkStart w:id="27" w:name="_Toc29629"/>
      <w:bookmarkStart w:id="28" w:name="_Toc26897"/>
      <w:bookmarkStart w:id="29" w:name="_Toc95897036"/>
      <w:bookmarkStart w:id="30" w:name="_Toc88482730"/>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13020"/>
      <w:bookmarkStart w:id="34" w:name="_Toc15067"/>
      <w:bookmarkStart w:id="35" w:name="_Toc2465"/>
      <w:bookmarkStart w:id="36" w:name="_Toc6617"/>
      <w:bookmarkStart w:id="37" w:name="_Toc3224"/>
      <w:bookmarkStart w:id="38" w:name="_Toc19592"/>
      <w:bookmarkStart w:id="39" w:name="_Toc22864"/>
      <w:bookmarkStart w:id="40" w:name="_Toc258829399"/>
      <w:bookmarkStart w:id="41" w:name="_Toc819"/>
      <w:bookmarkStart w:id="42" w:name="_Toc21301"/>
      <w:bookmarkStart w:id="43" w:name="_Toc24860"/>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95897037"/>
      <w:bookmarkStart w:id="46" w:name="_Toc88482731"/>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88482732"/>
      <w:bookmarkStart w:id="49" w:name="_Toc95897038"/>
      <w:bookmarkStart w:id="50" w:name="_Toc74065740"/>
      <w:bookmarkStart w:id="51" w:name="_Toc6149"/>
      <w:bookmarkStart w:id="52" w:name="_Toc545"/>
      <w:bookmarkStart w:id="53" w:name="_Toc6683"/>
      <w:bookmarkStart w:id="54" w:name="_Toc733"/>
      <w:bookmarkStart w:id="55" w:name="_Toc22708"/>
      <w:bookmarkStart w:id="56" w:name="_Toc24571"/>
      <w:bookmarkStart w:id="57" w:name="_Toc18631"/>
      <w:bookmarkStart w:id="58" w:name="_Toc13288"/>
      <w:bookmarkStart w:id="59" w:name="_Toc20627"/>
      <w:bookmarkStart w:id="60" w:name="_Toc20318"/>
      <w:bookmarkStart w:id="61" w:name="_Toc258829400"/>
      <w:bookmarkStart w:id="62" w:name="_Toc233456272"/>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88482734"/>
      <w:bookmarkStart w:id="66" w:name="_Toc95897040"/>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95897041"/>
      <w:bookmarkStart w:id="68" w:name="_Toc88482735"/>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95897042"/>
      <w:bookmarkStart w:id="70" w:name="_Toc77953869"/>
      <w:bookmarkStart w:id="71" w:name="_Toc88482736"/>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31"/>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10"/>
      </w:pBdr>
      <w:tabs>
        <w:tab w:val="right" w:pos="8280"/>
      </w:tabs>
      <w:wordWrap w:val="0"/>
      <w:adjustRightInd w:val="0"/>
      <w:jc w:val="right"/>
      <w:rPr>
        <w:b/>
      </w:rPr>
    </w:pPr>
    <w:r>
      <w:rPr>
        <w:rFonts w:hint="eastAsia"/>
        <w:b/>
      </w:rPr>
      <w:t>投资协议书</w:t>
    </w:r>
  </w:p>
  <w:p>
    <w:pPr>
      <w:pStyle w:val="16"/>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077"/>
    <w:rsid w:val="00067E29"/>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1206"/>
    <w:rsid w:val="00145951"/>
    <w:rsid w:val="00145FB3"/>
    <w:rsid w:val="00150F88"/>
    <w:rsid w:val="00151C5F"/>
    <w:rsid w:val="00153821"/>
    <w:rsid w:val="00153A6A"/>
    <w:rsid w:val="0015605F"/>
    <w:rsid w:val="00156B9B"/>
    <w:rsid w:val="00166F3C"/>
    <w:rsid w:val="001676C5"/>
    <w:rsid w:val="001719A6"/>
    <w:rsid w:val="00172A27"/>
    <w:rsid w:val="001739F3"/>
    <w:rsid w:val="00174864"/>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7579E"/>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2E3A"/>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1123"/>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07F32"/>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2065"/>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194"/>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3E43"/>
    <w:rsid w:val="00F14579"/>
    <w:rsid w:val="00F16B95"/>
    <w:rsid w:val="00F16D1C"/>
    <w:rsid w:val="00F2211E"/>
    <w:rsid w:val="00F23DF7"/>
    <w:rsid w:val="00F243AF"/>
    <w:rsid w:val="00F33834"/>
    <w:rsid w:val="00F34661"/>
    <w:rsid w:val="00F3550C"/>
    <w:rsid w:val="00F37B39"/>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3C5782C"/>
    <w:rsid w:val="0DE20B45"/>
    <w:rsid w:val="0EC469F2"/>
    <w:rsid w:val="149E474A"/>
    <w:rsid w:val="22096B58"/>
    <w:rsid w:val="26234539"/>
    <w:rsid w:val="314F5290"/>
    <w:rsid w:val="35C863A1"/>
    <w:rsid w:val="3FD41EFC"/>
    <w:rsid w:val="45F574B3"/>
    <w:rsid w:val="469619BB"/>
    <w:rsid w:val="46B62A3F"/>
    <w:rsid w:val="47235971"/>
    <w:rsid w:val="4F9B33E8"/>
    <w:rsid w:val="53535879"/>
    <w:rsid w:val="5B2F1B2F"/>
    <w:rsid w:val="635A0FDD"/>
    <w:rsid w:val="64054AB3"/>
    <w:rsid w:val="648448DA"/>
    <w:rsid w:val="6AAF1C3F"/>
    <w:rsid w:val="6BFE04EC"/>
    <w:rsid w:val="722F453A"/>
    <w:rsid w:val="75A86B5E"/>
    <w:rsid w:val="7817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qFormat/>
    <w:uiPriority w:val="0"/>
    <w:rPr>
      <w:b/>
    </w:rPr>
  </w:style>
  <w:style w:type="paragraph" w:styleId="7">
    <w:name w:val="annotation text"/>
    <w:basedOn w:val="1"/>
    <w:link w:val="59"/>
    <w:qFormat/>
    <w:uiPriority w:val="99"/>
    <w:pPr>
      <w:jc w:val="left"/>
    </w:pPr>
  </w:style>
  <w:style w:type="paragraph" w:styleId="8">
    <w:name w:val="Normal Indent"/>
    <w:basedOn w:val="1"/>
    <w:qFormat/>
    <w:uiPriority w:val="0"/>
    <w:pPr>
      <w:ind w:firstLine="420" w:firstLineChars="200"/>
    </w:pPr>
  </w:style>
  <w:style w:type="paragraph" w:styleId="9">
    <w:name w:val="Document Map"/>
    <w:basedOn w:val="1"/>
    <w:qFormat/>
    <w:uiPriority w:val="0"/>
    <w:pPr>
      <w:shd w:val="clear" w:color="auto" w:fill="000080"/>
    </w:pPr>
  </w:style>
  <w:style w:type="paragraph" w:styleId="10">
    <w:name w:val="Body Text"/>
    <w:basedOn w:val="1"/>
    <w:link w:val="35"/>
    <w:qFormat/>
    <w:uiPriority w:val="0"/>
    <w:pPr>
      <w:autoSpaceDE w:val="0"/>
      <w:autoSpaceDN w:val="0"/>
      <w:adjustRightInd w:val="0"/>
      <w:spacing w:line="360" w:lineRule="auto"/>
      <w:jc w:val="left"/>
    </w:pPr>
    <w:rPr>
      <w:rFonts w:ascii="宋体"/>
      <w:kern w:val="0"/>
    </w:rPr>
  </w:style>
  <w:style w:type="paragraph" w:styleId="11">
    <w:name w:val="toc 3"/>
    <w:basedOn w:val="1"/>
    <w:next w:val="1"/>
    <w:qFormat/>
    <w:uiPriority w:val="39"/>
    <w:pPr>
      <w:ind w:left="840" w:leftChars="400"/>
    </w:pPr>
  </w:style>
  <w:style w:type="paragraph" w:styleId="12">
    <w:name w:val="Plain Text"/>
    <w:basedOn w:val="1"/>
    <w:qFormat/>
    <w:uiPriority w:val="0"/>
    <w:pPr>
      <w:adjustRightInd w:val="0"/>
      <w:spacing w:line="312" w:lineRule="atLeast"/>
      <w:textAlignment w:val="baseline"/>
    </w:pPr>
    <w:rPr>
      <w:rFonts w:ascii="宋体" w:hAnsi="Courier New"/>
      <w:kern w:val="0"/>
    </w:rPr>
  </w:style>
  <w:style w:type="paragraph" w:styleId="13">
    <w:name w:val="Body Text Indent 2"/>
    <w:basedOn w:val="1"/>
    <w:qFormat/>
    <w:uiPriority w:val="0"/>
    <w:pPr>
      <w:spacing w:line="360" w:lineRule="auto"/>
      <w:ind w:firstLine="425"/>
    </w:pPr>
    <w:rPr>
      <w:rFonts w:ascii="仿宋_GB2312" w:eastAsia="仿宋_GB2312"/>
      <w:sz w:val="28"/>
    </w:rPr>
  </w:style>
  <w:style w:type="paragraph" w:styleId="14">
    <w:name w:val="Balloon Text"/>
    <w:basedOn w:val="1"/>
    <w:qFormat/>
    <w:uiPriority w:val="0"/>
    <w:rPr>
      <w:sz w:val="18"/>
    </w:rPr>
  </w:style>
  <w:style w:type="paragraph" w:styleId="15">
    <w:name w:val="footer"/>
    <w:basedOn w:val="1"/>
    <w:link w:val="66"/>
    <w:qFormat/>
    <w:uiPriority w:val="99"/>
    <w:pPr>
      <w:tabs>
        <w:tab w:val="center" w:pos="4153"/>
        <w:tab w:val="right" w:pos="8306"/>
      </w:tabs>
      <w:snapToGrid w:val="0"/>
      <w:jc w:val="left"/>
    </w:pPr>
    <w:rPr>
      <w:sz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tabs>
        <w:tab w:val="right" w:leader="dot" w:pos="8296"/>
      </w:tabs>
      <w:spacing w:line="360" w:lineRule="auto"/>
    </w:p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autoSpaceDE w:val="0"/>
      <w:autoSpaceDN w:val="0"/>
      <w:adjustRightInd w:val="0"/>
      <w:spacing w:line="360" w:lineRule="auto"/>
      <w:ind w:left="420" w:firstLine="435"/>
    </w:pPr>
    <w:rPr>
      <w:color w:val="0000FF"/>
    </w:r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34"/>
    <w:qFormat/>
    <w:uiPriority w:val="0"/>
    <w:pPr>
      <w:spacing w:before="240" w:after="60"/>
      <w:jc w:val="center"/>
      <w:outlineLvl w:val="0"/>
    </w:pPr>
    <w:rPr>
      <w:rFonts w:ascii="Cambria" w:hAnsi="Cambria"/>
      <w:b/>
      <w:sz w:val="32"/>
    </w:rPr>
  </w:style>
  <w:style w:type="character" w:styleId="25">
    <w:name w:val="Strong"/>
    <w:qFormat/>
    <w:uiPriority w:val="22"/>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99"/>
    <w:rPr>
      <w:sz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unnamed11"/>
    <w:qFormat/>
    <w:uiPriority w:val="0"/>
    <w:rPr>
      <w:rFonts w:hint="eastAsia" w:ascii="宋体" w:hAnsi="宋体" w:eastAsia="宋体"/>
      <w:sz w:val="18"/>
    </w:rPr>
  </w:style>
  <w:style w:type="character" w:customStyle="1" w:styleId="33">
    <w:name w:val="read"/>
    <w:basedOn w:val="24"/>
    <w:qFormat/>
    <w:uiPriority w:val="0"/>
  </w:style>
  <w:style w:type="character" w:customStyle="1" w:styleId="34">
    <w:name w:val="标题 Char"/>
    <w:link w:val="23"/>
    <w:qFormat/>
    <w:uiPriority w:val="0"/>
    <w:rPr>
      <w:rFonts w:ascii="Cambria" w:hAnsi="Cambria"/>
      <w:b/>
      <w:kern w:val="2"/>
      <w:sz w:val="32"/>
    </w:rPr>
  </w:style>
  <w:style w:type="character" w:customStyle="1" w:styleId="35">
    <w:name w:val="正文文本 Char"/>
    <w:link w:val="10"/>
    <w:qFormat/>
    <w:uiPriority w:val="0"/>
    <w:rPr>
      <w:rFonts w:ascii="宋体"/>
      <w:kern w:val="0"/>
    </w:rPr>
  </w:style>
  <w:style w:type="character" w:customStyle="1" w:styleId="36">
    <w:name w:val="页眉 Char"/>
    <w:link w:val="16"/>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10"/>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4"/>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4"/>
    <w:link w:val="7"/>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4"/>
    <w:link w:val="4"/>
    <w:qFormat/>
    <w:uiPriority w:val="0"/>
    <w:rPr>
      <w:b/>
      <w:kern w:val="2"/>
      <w:sz w:val="32"/>
    </w:rPr>
  </w:style>
  <w:style w:type="character" w:customStyle="1" w:styleId="65">
    <w:name w:val="HTML 预设格式 Char"/>
    <w:basedOn w:val="24"/>
    <w:link w:val="21"/>
    <w:qFormat/>
    <w:uiPriority w:val="99"/>
    <w:rPr>
      <w:rFonts w:ascii="宋体" w:hAnsi="宋体" w:cs="宋体"/>
      <w:sz w:val="24"/>
      <w:szCs w:val="24"/>
    </w:rPr>
  </w:style>
  <w:style w:type="character" w:customStyle="1" w:styleId="66">
    <w:name w:val="页脚 Char"/>
    <w:basedOn w:val="24"/>
    <w:link w:val="15"/>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修订3"/>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94EA4-D1C5-4761-B497-1DA2A79A12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1532</Words>
  <Characters>8734</Characters>
  <Lines>72</Lines>
  <Paragraphs>20</Paragraphs>
  <TotalTime>31</TotalTime>
  <ScaleCrop>false</ScaleCrop>
  <LinksUpToDate>false</LinksUpToDate>
  <CharactersWithSpaces>10246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罗钦</cp:lastModifiedBy>
  <cp:lastPrinted>2017-10-31T06:33:00Z</cp:lastPrinted>
  <dcterms:modified xsi:type="dcterms:W3CDTF">2022-06-13T04:27:07Z</dcterms:modified>
  <dc:title>___证券投资基金招募说明书1</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C166FDD168F74BAFB715BD6389AD620E</vt:lpwstr>
  </property>
</Properties>
</file>