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bookmarkStart w:id="0" w:name="_GoBack"/>
      <w:r>
        <w:rPr>
          <w:rFonts w:hint="eastAsia" w:ascii="黑体" w:hAnsi="黑体" w:eastAsia="黑体"/>
          <w:b/>
          <w:bCs/>
          <w:sz w:val="28"/>
          <w:szCs w:val="28"/>
        </w:rPr>
        <w:t>兴银理财【天天万利宝稳利】净值型理财产品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w:t>
      </w:r>
      <w:r>
        <w:rPr>
          <w:rFonts w:ascii="宋体" w:hAnsi="宋体" w:cs="仿宋_GB2312"/>
          <w:kern w:val="0"/>
          <w:sz w:val="18"/>
          <w:szCs w:val="18"/>
        </w:rPr>
        <w:t>销售名称及产品登记编码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r>
        <w:rPr>
          <w:rFonts w:hint="eastAsia" w:ascii="宋体" w:hAnsi="宋体" w:cs="仿宋_GB2312"/>
          <w:kern w:val="0"/>
          <w:sz w:val="18"/>
          <w:szCs w:val="18"/>
        </w:rPr>
        <w:t>【</w:t>
      </w:r>
      <w:r>
        <w:rPr>
          <w:rFonts w:hint="eastAsia" w:ascii="宋体" w:hAnsi="宋体"/>
          <w:bCs/>
          <w:sz w:val="18"/>
          <w:szCs w:val="18"/>
        </w:rPr>
        <w:t>兴业银行天天万利宝稳利2号净值型理财产品</w:t>
      </w:r>
      <w:r>
        <w:rPr>
          <w:rFonts w:hint="eastAsia" w:ascii="宋体" w:hAnsi="宋体"/>
          <w:bCs/>
          <w:sz w:val="18"/>
          <w:szCs w:val="18"/>
          <w:lang w:val="en-US" w:eastAsia="zh-CN"/>
        </w:rPr>
        <w:t>K</w:t>
      </w:r>
      <w:r>
        <w:rPr>
          <w:rFonts w:hint="eastAsia" w:ascii="宋体" w:hAnsi="宋体"/>
          <w:bCs/>
          <w:sz w:val="18"/>
          <w:szCs w:val="18"/>
        </w:rPr>
        <w:t>款</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r>
        <w:rPr>
          <w:rFonts w:hint="eastAsia" w:asciiTheme="majorEastAsia" w:hAnsiTheme="majorEastAsia" w:eastAsiaTheme="majorEastAsia"/>
          <w:bCs/>
          <w:kern w:val="0"/>
          <w:sz w:val="18"/>
          <w:szCs w:val="18"/>
        </w:rPr>
        <w:t>【稳利恒盈</w:t>
      </w:r>
      <w:r>
        <w:rPr>
          <w:rFonts w:hint="eastAsia" w:asciiTheme="majorEastAsia" w:hAnsiTheme="majorEastAsia" w:eastAsiaTheme="majorEastAsia"/>
          <w:bCs/>
          <w:kern w:val="0"/>
          <w:sz w:val="18"/>
          <w:szCs w:val="18"/>
          <w:lang w:val="en-US" w:eastAsia="zh-CN"/>
        </w:rPr>
        <w:t>K</w:t>
      </w:r>
      <w:r>
        <w:rPr>
          <w:rFonts w:hint="eastAsia" w:asciiTheme="majorEastAsia" w:hAnsiTheme="majorEastAsia" w:eastAsiaTheme="majorEastAsia"/>
          <w:bCs/>
          <w:kern w:val="0"/>
          <w:sz w:val="18"/>
          <w:szCs w:val="18"/>
        </w:rPr>
        <w:t xml:space="preserve"> 6个月】</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ascii="宋体" w:hAnsi="宋体" w:cs="仿宋_GB2312"/>
          <w:kern w:val="0"/>
          <w:sz w:val="18"/>
          <w:szCs w:val="18"/>
        </w:rPr>
        <w:t>产品登记编码</w:t>
      </w:r>
      <w:r>
        <w:rPr>
          <w:rFonts w:hint="eastAsia" w:ascii="宋体" w:hAnsi="宋体" w:cs="仿宋_GB2312"/>
          <w:kern w:val="0"/>
          <w:sz w:val="18"/>
          <w:szCs w:val="18"/>
        </w:rPr>
        <w:t>：【Z7002020000028】。</w:t>
      </w:r>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538" w:firstLineChars="299"/>
        <w:rPr>
          <w:rFonts w:ascii="宋体" w:hAnsi="宋体" w:cs="仿宋_GB2312"/>
          <w:kern w:val="0"/>
          <w:sz w:val="18"/>
          <w:szCs w:val="18"/>
        </w:rPr>
      </w:pPr>
      <w:r>
        <w:rPr>
          <w:rFonts w:hint="eastAsia" w:ascii="宋体" w:hAnsi="宋体" w:cs="仿宋_GB2312"/>
          <w:kern w:val="0"/>
          <w:sz w:val="18"/>
          <w:szCs w:val="18"/>
        </w:rPr>
        <w:t>公募、开放式、【固定收益类】、非保本浮动</w:t>
      </w:r>
      <w:r>
        <w:rPr>
          <w:rFonts w:ascii="宋体" w:hAnsi="宋体" w:cs="仿宋_GB2312"/>
          <w:kern w:val="0"/>
          <w:sz w:val="18"/>
          <w:szCs w:val="18"/>
        </w:rPr>
        <w:t>收益</w:t>
      </w:r>
      <w:r>
        <w:rPr>
          <w:rFonts w:hint="eastAsia" w:ascii="宋体" w:hAnsi="宋体" w:cs="仿宋_GB2312"/>
          <w:kern w:val="0"/>
          <w:sz w:val="18"/>
          <w:szCs w:val="18"/>
        </w:rPr>
        <w:t>、净值型理财产品。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宋体" w:hAnsi="宋体" w:cs="仿宋_GB2312"/>
          <w:kern w:val="0"/>
          <w:sz w:val="18"/>
          <w:szCs w:val="18"/>
        </w:rPr>
      </w:pPr>
      <w:r>
        <w:rPr>
          <w:rFonts w:hint="eastAsia" w:ascii="宋体" w:hAnsi="宋体" w:cs="仿宋_GB2312"/>
          <w:kern w:val="0"/>
          <w:sz w:val="18"/>
          <w:szCs w:val="18"/>
        </w:rPr>
        <w:t>【无固定</w:t>
      </w:r>
      <w:r>
        <w:rPr>
          <w:rFonts w:ascii="宋体" w:hAnsi="宋体" w:cs="仿宋_GB2312"/>
          <w:kern w:val="0"/>
          <w:sz w:val="18"/>
          <w:szCs w:val="18"/>
        </w:rPr>
        <w:t>期限</w:t>
      </w:r>
      <w:r>
        <w:rPr>
          <w:rFonts w:hint="eastAsia" w:ascii="宋体" w:hAnsi="宋体" w:cs="仿宋_GB2312"/>
          <w:kern w:val="0"/>
          <w:sz w:val="18"/>
          <w:szCs w:val="18"/>
        </w:rPr>
        <w:t>】</w:t>
      </w:r>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r>
        <w:rPr>
          <w:rFonts w:asciiTheme="majorEastAsia" w:hAnsiTheme="majorEastAsia" w:eastAsiaTheme="majorEastAsia"/>
          <w:bCs/>
          <w:color w:val="000000" w:themeColor="text1"/>
          <w:sz w:val="18"/>
          <w:szCs w:val="18"/>
        </w:rPr>
        <w:t>R2</w:t>
      </w:r>
      <w:r>
        <w:rPr>
          <w:rFonts w:ascii="宋体" w:hAnsi="宋体" w:cs="仿宋_GB2312"/>
          <w:kern w:val="0"/>
          <w:sz w:val="18"/>
          <w:szCs w:val="18"/>
        </w:rPr>
        <w:t>】</w:t>
      </w:r>
      <w:r>
        <w:rPr>
          <w:rFonts w:hint="eastAsia" w:ascii="宋体" w:hAnsi="宋体" w:cs="仿宋_GB2312"/>
          <w:kern w:val="0"/>
          <w:sz w:val="18"/>
          <w:szCs w:val="18"/>
        </w:rPr>
        <w:t>（产品管理人定义的产品风险评级为【</w:t>
      </w:r>
      <w:r>
        <w:rPr>
          <w:rFonts w:asciiTheme="majorEastAsia" w:hAnsiTheme="majorEastAsia" w:eastAsiaTheme="majorEastAsia"/>
          <w:bCs/>
          <w:color w:val="000000" w:themeColor="text1"/>
          <w:sz w:val="18"/>
          <w:szCs w:val="18"/>
        </w:rPr>
        <w:t>R2</w:t>
      </w:r>
      <w:r>
        <w:rPr>
          <w:rFonts w:ascii="宋体" w:hAnsi="宋体" w:cs="仿宋_GB2312"/>
          <w:kern w:val="0"/>
          <w:sz w:val="18"/>
          <w:szCs w:val="18"/>
        </w:rPr>
        <w:t>】</w:t>
      </w:r>
      <w:r>
        <w:rPr>
          <w:rFonts w:hint="eastAsia" w:ascii="宋体" w:hAnsi="宋体" w:cs="仿宋_GB2312"/>
          <w:kern w:val="0"/>
          <w:sz w:val="18"/>
          <w:szCs w:val="18"/>
        </w:rPr>
        <w:t>；代理销售机构定义的产品风险评级为【</w:t>
      </w:r>
      <w:r>
        <w:rPr>
          <w:rFonts w:asciiTheme="majorEastAsia" w:hAnsiTheme="majorEastAsia" w:eastAsiaTheme="majorEastAsia"/>
          <w:bCs/>
          <w:color w:val="000000" w:themeColor="text1"/>
          <w:sz w:val="18"/>
          <w:szCs w:val="18"/>
        </w:rPr>
        <w:t>R2</w:t>
      </w:r>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rPr>
        <w:t>销售机构认为本产品适合以下投资者类型：</w:t>
      </w:r>
    </w:p>
    <w:p>
      <w:pPr>
        <w:ind w:firstLine="360" w:firstLineChars="200"/>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■个人投资者：【□ C1、■ C2、■ C3、■ C4、■ C5、■ C6】。</w:t>
      </w:r>
    </w:p>
    <w:p>
      <w:pPr>
        <w:ind w:firstLine="360" w:firstLineChars="200"/>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□机构投资者：□一般</w:t>
      </w:r>
      <w:r>
        <w:rPr>
          <w:rFonts w:asciiTheme="majorEastAsia" w:hAnsiTheme="majorEastAsia" w:eastAsiaTheme="majorEastAsia"/>
          <w:bCs/>
          <w:color w:val="000000" w:themeColor="text1"/>
          <w:sz w:val="18"/>
          <w:szCs w:val="18"/>
        </w:rPr>
        <w:t>机构</w:t>
      </w:r>
      <w:r>
        <w:rPr>
          <w:rFonts w:hint="eastAsia" w:asciiTheme="majorEastAsia" w:hAnsiTheme="majorEastAsia" w:eastAsiaTheme="majorEastAsia"/>
          <w:bCs/>
          <w:color w:val="000000" w:themeColor="text1"/>
          <w:sz w:val="18"/>
          <w:szCs w:val="18"/>
        </w:rPr>
        <w:t>客户【□</w:t>
      </w:r>
      <w:r>
        <w:rPr>
          <w:rFonts w:asciiTheme="majorEastAsia" w:hAnsiTheme="majorEastAsia" w:eastAsiaTheme="majorEastAsia"/>
          <w:bCs/>
          <w:color w:val="000000" w:themeColor="text1"/>
          <w:sz w:val="18"/>
          <w:szCs w:val="18"/>
        </w:rPr>
        <w:t xml:space="preserve"> C1、</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C2、</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C3、</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C4、</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C5】</w:t>
      </w:r>
      <w:r>
        <w:rPr>
          <w:rFonts w:hint="eastAsia" w:asciiTheme="majorEastAsia" w:hAnsiTheme="majorEastAsia" w:eastAsiaTheme="majorEastAsia"/>
          <w:bCs/>
          <w:color w:val="000000" w:themeColor="text1"/>
          <w:sz w:val="18"/>
          <w:szCs w:val="18"/>
        </w:rPr>
        <w:t>，□金融同业客户。</w:t>
      </w:r>
    </w:p>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0" w:firstLineChars="200"/>
        <w:rPr>
          <w:rFonts w:ascii="黑体" w:hAnsi="黑体" w:eastAsia="黑体"/>
          <w:sz w:val="18"/>
          <w:szCs w:val="18"/>
        </w:rPr>
      </w:pPr>
      <w:r>
        <w:rPr>
          <w:rFonts w:hint="eastAsia" w:ascii="黑体" w:hAnsi="黑体" w:eastAsia="黑体"/>
          <w:sz w:val="18"/>
          <w:szCs w:val="18"/>
        </w:rPr>
        <w:t>（一）投资者投资本产品可能面临的特定风险主要包括（但不限于）：</w:t>
      </w:r>
    </w:p>
    <w:p>
      <w:pPr>
        <w:pStyle w:val="13"/>
        <w:ind w:firstLine="448" w:firstLineChars="0"/>
        <w:rPr>
          <w:rFonts w:ascii="黑体" w:hAnsi="黑体" w:eastAsia="黑体"/>
          <w:sz w:val="18"/>
          <w:szCs w:val="18"/>
        </w:rPr>
      </w:pPr>
      <w:r>
        <w:rPr>
          <w:rFonts w:hint="eastAsia" w:ascii="黑体" w:hAnsi="黑体" w:eastAsia="黑体"/>
          <w:sz w:val="18"/>
          <w:szCs w:val="18"/>
        </w:rPr>
        <w:t>1.拟投资市场和资产的风险：</w:t>
      </w:r>
    </w:p>
    <w:p>
      <w:pPr>
        <w:pStyle w:val="13"/>
        <w:ind w:firstLineChars="0"/>
        <w:rPr>
          <w:rFonts w:ascii="宋体" w:hAnsi="宋体"/>
          <w:sz w:val="18"/>
          <w:szCs w:val="18"/>
        </w:rPr>
      </w:pPr>
      <w:r>
        <w:rPr>
          <w:rFonts w:hint="eastAsia" w:ascii="宋体" w:hAnsi="宋体"/>
          <w:sz w:val="18"/>
          <w:szCs w:val="18"/>
        </w:rPr>
        <w:t>（</w:t>
      </w:r>
      <w:r>
        <w:rPr>
          <w:rFonts w:ascii="宋体" w:hAnsi="宋体"/>
          <w:sz w:val="18"/>
          <w:szCs w:val="18"/>
        </w:rPr>
        <w:t>1）投资固定收益类资产的风险</w:t>
      </w:r>
    </w:p>
    <w:p>
      <w:pPr>
        <w:pStyle w:val="13"/>
        <w:ind w:firstLineChars="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投资</w:t>
      </w:r>
      <w:r>
        <w:rPr>
          <w:rFonts w:hint="eastAsia" w:ascii="宋体" w:hAnsi="宋体"/>
          <w:sz w:val="18"/>
          <w:szCs w:val="18"/>
        </w:rPr>
        <w:t>标准化</w:t>
      </w:r>
      <w:r>
        <w:rPr>
          <w:rFonts w:ascii="宋体" w:hAnsi="宋体"/>
          <w:sz w:val="18"/>
          <w:szCs w:val="18"/>
        </w:rPr>
        <w:t>债权类资产的风险</w:t>
      </w:r>
    </w:p>
    <w:p>
      <w:pPr>
        <w:pStyle w:val="13"/>
        <w:ind w:firstLineChars="0"/>
        <w:rPr>
          <w:rFonts w:ascii="宋体" w:hAnsi="宋体"/>
          <w:sz w:val="18"/>
          <w:szCs w:val="18"/>
        </w:rPr>
      </w:pPr>
      <w:r>
        <w:rPr>
          <w:rFonts w:ascii="宋体" w:hAnsi="宋体"/>
          <w:sz w:val="18"/>
          <w:szCs w:val="18"/>
        </w:rPr>
        <w:t>本产品投资债券</w:t>
      </w:r>
      <w:r>
        <w:rPr>
          <w:rFonts w:hint="eastAsia" w:ascii="宋体" w:hAnsi="宋体"/>
          <w:sz w:val="18"/>
          <w:szCs w:val="18"/>
        </w:rPr>
        <w:t>、资产支持证券等固定收益类资产时可能面临以下风险：</w:t>
      </w:r>
      <w:r>
        <w:rPr>
          <w:rFonts w:ascii="宋体" w:hAnsi="宋体"/>
          <w:sz w:val="18"/>
          <w:szCs w:val="18"/>
        </w:rPr>
        <w:t>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3"/>
        <w:ind w:firstLineChars="0"/>
        <w:rPr>
          <w:rFonts w:ascii="宋体" w:hAnsi="宋体"/>
          <w:sz w:val="18"/>
          <w:szCs w:val="18"/>
        </w:rPr>
      </w:pPr>
      <w:r>
        <w:rPr>
          <w:rFonts w:ascii="宋体" w:hAnsi="宋体"/>
          <w:sz w:val="18"/>
          <w:szCs w:val="18"/>
        </w:rPr>
        <w:t>2）投资非标准化债权类资产</w:t>
      </w:r>
      <w:r>
        <w:rPr>
          <w:rFonts w:hint="eastAsia" w:ascii="宋体" w:hAnsi="宋体"/>
          <w:sz w:val="18"/>
          <w:szCs w:val="18"/>
        </w:rPr>
        <w:t>的</w:t>
      </w:r>
      <w:r>
        <w:rPr>
          <w:rFonts w:ascii="宋体" w:hAnsi="宋体"/>
          <w:sz w:val="18"/>
          <w:szCs w:val="18"/>
        </w:rPr>
        <w:t>风险</w:t>
      </w:r>
    </w:p>
    <w:p>
      <w:pPr>
        <w:pStyle w:val="13"/>
        <w:ind w:firstLineChars="0"/>
        <w:rPr>
          <w:rFonts w:ascii="宋体" w:hAnsi="宋体"/>
          <w:sz w:val="18"/>
          <w:szCs w:val="18"/>
        </w:rPr>
      </w:pPr>
      <w:r>
        <w:rPr>
          <w:rFonts w:hint="eastAsia" w:ascii="宋体" w:hAnsi="宋体"/>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pStyle w:val="13"/>
        <w:ind w:firstLineChars="0"/>
        <w:rPr>
          <w:rFonts w:ascii="宋体" w:hAnsi="宋体"/>
          <w:sz w:val="18"/>
          <w:szCs w:val="18"/>
        </w:rPr>
      </w:pPr>
      <w:r>
        <w:rPr>
          <w:rFonts w:hint="eastAsia" w:ascii="宋体" w:hAnsi="宋体"/>
          <w:sz w:val="18"/>
          <w:szCs w:val="18"/>
        </w:rPr>
        <w:t>（2）投资</w:t>
      </w:r>
      <w:r>
        <w:rPr>
          <w:rFonts w:ascii="宋体" w:hAnsi="宋体"/>
          <w:sz w:val="18"/>
          <w:szCs w:val="18"/>
        </w:rPr>
        <w:t>权益类资产</w:t>
      </w:r>
      <w:r>
        <w:rPr>
          <w:rFonts w:hint="eastAsia" w:ascii="宋体" w:hAnsi="宋体"/>
          <w:sz w:val="18"/>
          <w:szCs w:val="18"/>
        </w:rPr>
        <w:t>的</w:t>
      </w:r>
      <w:r>
        <w:rPr>
          <w:rFonts w:ascii="宋体" w:hAnsi="宋体"/>
          <w:sz w:val="18"/>
          <w:szCs w:val="18"/>
        </w:rPr>
        <w:t>风险</w:t>
      </w:r>
      <w:r>
        <w:rPr>
          <w:rFonts w:hint="eastAsia" w:ascii="宋体" w:hAnsi="宋体"/>
          <w:sz w:val="18"/>
          <w:szCs w:val="18"/>
        </w:rPr>
        <w:t xml:space="preserve"> </w:t>
      </w:r>
    </w:p>
    <w:p>
      <w:pPr>
        <w:pStyle w:val="13"/>
        <w:ind w:firstLineChars="0"/>
        <w:rPr>
          <w:rFonts w:ascii="宋体" w:hAnsi="宋体"/>
          <w:sz w:val="18"/>
          <w:szCs w:val="18"/>
        </w:rPr>
      </w:pPr>
      <w:r>
        <w:rPr>
          <w:rFonts w:hint="eastAsia" w:ascii="宋体" w:hAnsi="宋体"/>
          <w:sz w:val="18"/>
          <w:szCs w:val="18"/>
        </w:rPr>
        <w:t>1）投资股票类资产的风险</w:t>
      </w:r>
    </w:p>
    <w:p>
      <w:pPr>
        <w:pStyle w:val="13"/>
        <w:ind w:firstLineChars="0"/>
        <w:rPr>
          <w:rFonts w:ascii="宋体" w:hAnsi="宋体"/>
          <w:sz w:val="18"/>
          <w:szCs w:val="18"/>
        </w:rPr>
      </w:pPr>
      <w:r>
        <w:rPr>
          <w:rFonts w:ascii="宋体" w:hAnsi="宋体"/>
          <w:sz w:val="18"/>
          <w:szCs w:val="18"/>
        </w:rPr>
        <w:t>本产品投资股票类资产时可能面临以下风险</w:t>
      </w:r>
      <w:r>
        <w:rPr>
          <w:rFonts w:hint="eastAsia" w:ascii="宋体" w:hAnsi="宋体"/>
          <w:sz w:val="18"/>
          <w:szCs w:val="18"/>
        </w:rPr>
        <w:t>：</w:t>
      </w:r>
      <w:r>
        <w:rPr>
          <w:rFonts w:ascii="宋体" w:hAnsi="宋体"/>
          <w:sz w:val="18"/>
          <w:szCs w:val="18"/>
        </w:rPr>
        <w:t>国家政策、经济周期、利率、汇率、股票发行人经营情况等因素可能发生变化导致的市场风险；因市场、技术、竞争、管理、财务等导致公司盈利发生变化，其股票价格可能下跌，影响投资者收益；股票定向增发、上市公司优先股等可能的流通和转让限制导致的流动性风险等。</w:t>
      </w:r>
    </w:p>
    <w:p>
      <w:pPr>
        <w:pStyle w:val="13"/>
        <w:ind w:firstLineChars="0"/>
        <w:rPr>
          <w:rFonts w:ascii="宋体" w:hAnsi="宋体"/>
          <w:sz w:val="18"/>
          <w:szCs w:val="18"/>
        </w:rPr>
      </w:pPr>
      <w:r>
        <w:rPr>
          <w:rFonts w:hint="eastAsia" w:ascii="宋体" w:hAnsi="宋体"/>
          <w:sz w:val="18"/>
          <w:szCs w:val="18"/>
        </w:rPr>
        <w:t>2）投资股权类资产的风险</w:t>
      </w:r>
    </w:p>
    <w:p>
      <w:pPr>
        <w:rPr>
          <w:rFonts w:ascii="宋体" w:hAnsi="宋体"/>
          <w:sz w:val="18"/>
          <w:szCs w:val="18"/>
        </w:rPr>
      </w:pPr>
      <w:r>
        <w:rPr>
          <w:rFonts w:ascii="宋体" w:hAnsi="宋体"/>
          <w:sz w:val="18"/>
          <w:szCs w:val="18"/>
        </w:rPr>
        <w:t>本产品投资未上市股权类资产时可能面临以下风险</w:t>
      </w:r>
      <w:r>
        <w:rPr>
          <w:rFonts w:hint="eastAsia" w:ascii="宋体" w:hAnsi="宋体"/>
          <w:sz w:val="18"/>
          <w:szCs w:val="18"/>
        </w:rPr>
        <w:t>：</w:t>
      </w:r>
      <w:r>
        <w:rPr>
          <w:rFonts w:ascii="宋体" w:hAnsi="宋体"/>
          <w:sz w:val="18"/>
          <w:szCs w:val="18"/>
        </w:rPr>
        <w:t>国家政策、经济周期、行业政策</w:t>
      </w:r>
      <w:r>
        <w:rPr>
          <w:rFonts w:hint="eastAsia" w:ascii="宋体" w:hAnsi="宋体"/>
          <w:sz w:val="18"/>
          <w:szCs w:val="18"/>
        </w:rPr>
        <w:t>等因素可能发生变化导致的市场风险；</w:t>
      </w:r>
      <w:r>
        <w:rPr>
          <w:rFonts w:ascii="宋体" w:hAnsi="宋体"/>
          <w:sz w:val="18"/>
          <w:szCs w:val="18"/>
        </w:rPr>
        <w:t>因市场、技术、竞争、管理、财务等导致公司盈利发生变化，其</w:t>
      </w:r>
      <w:r>
        <w:rPr>
          <w:rFonts w:hint="eastAsia" w:ascii="宋体" w:hAnsi="宋体"/>
          <w:sz w:val="18"/>
          <w:szCs w:val="18"/>
        </w:rPr>
        <w:t>股权</w:t>
      </w:r>
      <w:r>
        <w:rPr>
          <w:rFonts w:ascii="宋体" w:hAnsi="宋体"/>
          <w:sz w:val="18"/>
          <w:szCs w:val="18"/>
        </w:rPr>
        <w:t>价值可能下跌，影响投资者收益</w:t>
      </w:r>
      <w:r>
        <w:rPr>
          <w:rFonts w:hint="eastAsia" w:ascii="宋体" w:hAnsi="宋体"/>
          <w:sz w:val="18"/>
          <w:szCs w:val="18"/>
        </w:rPr>
        <w:t>；</w:t>
      </w:r>
      <w:r>
        <w:rPr>
          <w:rFonts w:ascii="宋体" w:hAnsi="宋体"/>
          <w:sz w:val="18"/>
          <w:szCs w:val="18"/>
        </w:rPr>
        <w:t>因股权未上市或存在相关限制股权转让的协议导致的流动性风险等</w:t>
      </w:r>
      <w:r>
        <w:rPr>
          <w:rFonts w:hint="eastAsia" w:ascii="宋体" w:hAnsi="宋体"/>
          <w:sz w:val="18"/>
          <w:szCs w:val="18"/>
        </w:rPr>
        <w:t>。</w:t>
      </w:r>
    </w:p>
    <w:p>
      <w:pPr>
        <w:pStyle w:val="13"/>
        <w:ind w:firstLineChars="0"/>
        <w:rPr>
          <w:rFonts w:ascii="宋体" w:hAnsi="宋体"/>
          <w:sz w:val="18"/>
          <w:szCs w:val="18"/>
        </w:rPr>
      </w:pPr>
      <w:r>
        <w:rPr>
          <w:rFonts w:hint="eastAsia" w:ascii="宋体" w:hAnsi="宋体"/>
          <w:sz w:val="18"/>
          <w:szCs w:val="18"/>
        </w:rPr>
        <w:t>（</w:t>
      </w:r>
      <w:r>
        <w:rPr>
          <w:rFonts w:ascii="宋体" w:hAnsi="宋体"/>
          <w:sz w:val="18"/>
          <w:szCs w:val="18"/>
        </w:rPr>
        <w:t>3）投资商品和金融衍生品类资产</w:t>
      </w:r>
      <w:r>
        <w:rPr>
          <w:rFonts w:hint="eastAsia" w:ascii="宋体" w:hAnsi="宋体"/>
          <w:sz w:val="18"/>
          <w:szCs w:val="18"/>
        </w:rPr>
        <w:t>的</w:t>
      </w:r>
      <w:r>
        <w:rPr>
          <w:rFonts w:ascii="宋体" w:hAnsi="宋体"/>
          <w:sz w:val="18"/>
          <w:szCs w:val="18"/>
        </w:rPr>
        <w:t>风险</w:t>
      </w:r>
      <w:r>
        <w:rPr>
          <w:rFonts w:hint="eastAsia" w:ascii="宋体" w:hAnsi="宋体"/>
          <w:sz w:val="18"/>
          <w:szCs w:val="18"/>
        </w:rPr>
        <w:t xml:space="preserve"> </w:t>
      </w:r>
    </w:p>
    <w:p>
      <w:pPr>
        <w:pStyle w:val="13"/>
        <w:ind w:firstLineChars="0"/>
        <w:rPr>
          <w:rFonts w:ascii="宋体" w:hAnsi="宋体"/>
          <w:sz w:val="18"/>
          <w:szCs w:val="18"/>
        </w:rPr>
      </w:pPr>
      <w:r>
        <w:rPr>
          <w:rFonts w:ascii="宋体" w:hAnsi="宋体"/>
          <w:sz w:val="18"/>
          <w:szCs w:val="18"/>
        </w:rPr>
        <w:t>本产品投资商品和金融衍生品类资产时</w:t>
      </w:r>
      <w:r>
        <w:rPr>
          <w:rFonts w:hint="eastAsia" w:ascii="宋体" w:hAnsi="宋体"/>
          <w:sz w:val="18"/>
          <w:szCs w:val="18"/>
        </w:rPr>
        <w:t>可能面临以下风险：该衍生品资产</w:t>
      </w:r>
      <w:r>
        <w:rPr>
          <w:rFonts w:ascii="宋体" w:hAnsi="宋体"/>
          <w:sz w:val="18"/>
          <w:szCs w:val="18"/>
        </w:rPr>
        <w:t>可能实行保证金交易制度，具有高杠杆性，高杠杆效应放大了价格波动风险；若本产品运作中出现基差</w:t>
      </w:r>
      <w:r>
        <w:rPr>
          <w:rFonts w:hint="eastAsia" w:ascii="宋体" w:hAnsi="宋体"/>
          <w:sz w:val="18"/>
          <w:szCs w:val="18"/>
        </w:rPr>
        <w:t>（注：</w:t>
      </w:r>
      <w:r>
        <w:rPr>
          <w:rFonts w:ascii="宋体" w:hAnsi="宋体"/>
          <w:sz w:val="18"/>
          <w:szCs w:val="18"/>
        </w:rPr>
        <w:t>基差是指现货价格与期货价格之间的差额</w:t>
      </w:r>
      <w:r>
        <w:rPr>
          <w:rFonts w:hint="eastAsia" w:ascii="宋体" w:hAnsi="宋体"/>
          <w:sz w:val="18"/>
          <w:szCs w:val="18"/>
        </w:rPr>
        <w:t>）</w:t>
      </w:r>
      <w:r>
        <w:rPr>
          <w:rFonts w:ascii="宋体" w:hAnsi="宋体"/>
          <w:sz w:val="18"/>
          <w:szCs w:val="18"/>
        </w:rPr>
        <w:t>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pStyle w:val="13"/>
        <w:ind w:firstLine="361"/>
        <w:rPr>
          <w:rFonts w:ascii="黑体" w:hAnsi="黑体" w:eastAsia="黑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 xml:space="preserve">注：以上特定风险仅为列举性质，未能详尽列明投资本产品可能面临的全部风险和可能导致投资者投资本金及收益损失的所有因素。   </w:t>
      </w:r>
    </w:p>
    <w:p>
      <w:pPr>
        <w:pStyle w:val="13"/>
        <w:ind w:firstLine="426" w:firstLineChars="0"/>
        <w:rPr>
          <w:rFonts w:ascii="宋体" w:hAnsi="宋体"/>
          <w:sz w:val="18"/>
          <w:szCs w:val="18"/>
        </w:rPr>
      </w:pPr>
      <w:r>
        <w:rPr>
          <w:rFonts w:hint="eastAsia" w:ascii="宋体" w:hAnsi="宋体"/>
          <w:sz w:val="18"/>
          <w:szCs w:val="18"/>
        </w:rPr>
        <w:t xml:space="preserve">（二）投资者投资本产品可能面临的一般风险主要包括（但不限于）： </w:t>
      </w:r>
    </w:p>
    <w:p>
      <w:pPr>
        <w:pStyle w:val="13"/>
        <w:ind w:firstLine="426" w:firstLineChars="0"/>
        <w:rPr>
          <w:rFonts w:ascii="宋体" w:hAnsi="宋体" w:cs="仿宋_GB2312"/>
          <w:kern w:val="0"/>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3"/>
        <w:ind w:firstLine="426" w:firstLineChars="0"/>
        <w:rPr>
          <w:rFonts w:ascii="宋体" w:hAnsi="宋体" w:cs="仿宋_GB2312"/>
          <w:kern w:val="0"/>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3"/>
        <w:ind w:firstLine="426" w:firstLineChars="0"/>
        <w:rPr>
          <w:rFonts w:ascii="宋体" w:hAnsi="宋体" w:cs="仿宋_GB2312"/>
          <w:kern w:val="0"/>
          <w:sz w:val="18"/>
          <w:szCs w:val="18"/>
        </w:rPr>
      </w:pPr>
      <w:r>
        <w:rPr>
          <w:rFonts w:ascii="宋体" w:hAnsi="宋体"/>
          <w:b/>
          <w:bCs/>
          <w:sz w:val="18"/>
          <w:szCs w:val="18"/>
        </w:rPr>
        <w:t>3</w:t>
      </w:r>
      <w:r>
        <w:rPr>
          <w:rFonts w:hint="eastAsia" w:ascii="宋体" w:hAnsi="宋体"/>
          <w:b/>
          <w:bCs/>
          <w:sz w:val="18"/>
          <w:szCs w:val="18"/>
        </w:rPr>
        <w:t>.市场</w:t>
      </w:r>
      <w:r>
        <w:rPr>
          <w:rFonts w:ascii="宋体" w:hAnsi="宋体"/>
          <w:b/>
          <w:bCs/>
          <w:sz w:val="18"/>
          <w:szCs w:val="18"/>
        </w:rPr>
        <w:t>风险：</w:t>
      </w: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3"/>
        <w:ind w:firstLine="426" w:firstLineChars="0"/>
        <w:rPr>
          <w:rFonts w:ascii="宋体" w:hAnsi="宋体" w:cs="仿宋_GB2312"/>
          <w:bCs/>
          <w:kern w:val="0"/>
          <w:sz w:val="18"/>
          <w:szCs w:val="18"/>
        </w:rPr>
      </w:pPr>
      <w:r>
        <w:rPr>
          <w:rFonts w:hint="eastAsia" w:ascii="宋体" w:hAnsi="宋体" w:cs="仿宋_GB2312"/>
          <w:b/>
          <w:kern w:val="0"/>
          <w:sz w:val="18"/>
          <w:szCs w:val="18"/>
        </w:rPr>
        <w:t>4.流动性风险：</w:t>
      </w: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3"/>
        <w:ind w:firstLine="426" w:firstLineChars="0"/>
        <w:rPr>
          <w:rFonts w:ascii="宋体" w:hAnsi="宋体" w:cs="仿宋_GB2312"/>
          <w:kern w:val="0"/>
          <w:sz w:val="18"/>
          <w:szCs w:val="18"/>
        </w:rPr>
      </w:pPr>
      <w:r>
        <w:rPr>
          <w:rFonts w:ascii="宋体" w:hAnsi="宋体" w:cs="仿宋_GB2312"/>
          <w:b/>
          <w:kern w:val="0"/>
          <w:sz w:val="18"/>
          <w:szCs w:val="18"/>
        </w:rPr>
        <w:t>5</w:t>
      </w:r>
      <w:r>
        <w:rPr>
          <w:rFonts w:hint="eastAsia" w:ascii="宋体" w:hAnsi="宋体" w:cs="仿宋_GB2312"/>
          <w:b/>
          <w:kern w:val="0"/>
          <w:sz w:val="18"/>
          <w:szCs w:val="18"/>
        </w:rPr>
        <w:t>.</w:t>
      </w:r>
      <w:r>
        <w:rPr>
          <w:rFonts w:ascii="宋体" w:hAnsi="宋体" w:cs="仿宋_GB2312"/>
          <w:b/>
          <w:kern w:val="0"/>
          <w:sz w:val="18"/>
          <w:szCs w:val="18"/>
        </w:rPr>
        <w:t>法律与政策风险：</w:t>
      </w: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3"/>
        <w:ind w:firstLine="426" w:firstLineChars="0"/>
        <w:rPr>
          <w:rFonts w:ascii="宋体" w:hAnsi="宋体" w:cs="仿宋_GB2312"/>
          <w:kern w:val="0"/>
          <w:sz w:val="18"/>
          <w:szCs w:val="18"/>
        </w:rPr>
      </w:pPr>
      <w:r>
        <w:rPr>
          <w:rFonts w:ascii="宋体" w:hAnsi="宋体"/>
          <w:b/>
          <w:bCs/>
          <w:sz w:val="18"/>
          <w:szCs w:val="18"/>
        </w:rPr>
        <w:t>6</w:t>
      </w:r>
      <w:r>
        <w:rPr>
          <w:rFonts w:hint="eastAsia" w:ascii="宋体" w:hAnsi="宋体"/>
          <w:b/>
          <w:bCs/>
          <w:sz w:val="18"/>
          <w:szCs w:val="18"/>
        </w:rPr>
        <w:t>.</w:t>
      </w:r>
      <w:r>
        <w:rPr>
          <w:rFonts w:ascii="宋体" w:hAnsi="宋体"/>
          <w:b/>
          <w:bCs/>
          <w:sz w:val="18"/>
          <w:szCs w:val="18"/>
        </w:rPr>
        <w:t>延期</w:t>
      </w:r>
      <w:r>
        <w:rPr>
          <w:rFonts w:hint="eastAsia" w:ascii="宋体" w:hAnsi="宋体"/>
          <w:b/>
          <w:bCs/>
          <w:sz w:val="18"/>
          <w:szCs w:val="18"/>
        </w:rPr>
        <w:t>分配</w:t>
      </w:r>
      <w:r>
        <w:rPr>
          <w:rFonts w:ascii="宋体" w:hAnsi="宋体"/>
          <w:b/>
          <w:bCs/>
          <w:sz w:val="18"/>
          <w:szCs w:val="18"/>
        </w:rPr>
        <w:t>风险：</w:t>
      </w: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3"/>
        <w:ind w:firstLine="426" w:firstLineChars="0"/>
        <w:rPr>
          <w:rFonts w:ascii="宋体" w:hAnsi="宋体" w:cs="仿宋_GB2312"/>
          <w:kern w:val="0"/>
          <w:sz w:val="18"/>
          <w:szCs w:val="18"/>
        </w:rPr>
      </w:pPr>
      <w:r>
        <w:rPr>
          <w:rFonts w:ascii="宋体" w:hAnsi="宋体" w:cs="仿宋_GB2312"/>
          <w:b/>
          <w:kern w:val="0"/>
          <w:sz w:val="18"/>
          <w:szCs w:val="18"/>
        </w:rPr>
        <w:t>7</w:t>
      </w:r>
      <w:r>
        <w:rPr>
          <w:rFonts w:hint="eastAsia" w:ascii="宋体" w:hAnsi="宋体" w:cs="仿宋_GB2312"/>
          <w:b/>
          <w:kern w:val="0"/>
          <w:sz w:val="18"/>
          <w:szCs w:val="18"/>
        </w:rPr>
        <w:t>.</w:t>
      </w:r>
      <w:r>
        <w:rPr>
          <w:rFonts w:ascii="宋体" w:hAnsi="宋体" w:cs="仿宋_GB2312"/>
          <w:b/>
          <w:kern w:val="0"/>
          <w:sz w:val="18"/>
          <w:szCs w:val="18"/>
        </w:rPr>
        <w:t>早偿风险：</w:t>
      </w:r>
      <w:r>
        <w:rPr>
          <w:rFonts w:hint="eastAsia" w:ascii="宋体" w:hAnsi="宋体" w:cs="仿宋_GB2312"/>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pStyle w:val="13"/>
        <w:ind w:firstLine="426" w:firstLineChars="0"/>
        <w:rPr>
          <w:rFonts w:ascii="宋体" w:hAnsi="宋体" w:cs="仿宋_GB2312"/>
          <w:kern w:val="0"/>
          <w:sz w:val="18"/>
          <w:szCs w:val="18"/>
        </w:rPr>
      </w:pPr>
      <w:r>
        <w:rPr>
          <w:rFonts w:ascii="宋体" w:hAnsi="宋体"/>
          <w:b/>
          <w:bCs/>
          <w:sz w:val="18"/>
          <w:szCs w:val="18"/>
        </w:rPr>
        <w:t>8</w:t>
      </w:r>
      <w:r>
        <w:rPr>
          <w:rFonts w:hint="eastAsia" w:ascii="宋体" w:hAnsi="宋体"/>
          <w:b/>
          <w:bCs/>
          <w:sz w:val="18"/>
          <w:szCs w:val="18"/>
        </w:rPr>
        <w:t>.</w:t>
      </w:r>
      <w:r>
        <w:rPr>
          <w:rFonts w:ascii="宋体" w:hAnsi="宋体"/>
          <w:b/>
          <w:bCs/>
          <w:sz w:val="18"/>
          <w:szCs w:val="18"/>
        </w:rPr>
        <w:t>信息传递风险：</w:t>
      </w:r>
      <w:r>
        <w:rPr>
          <w:rFonts w:hint="eastAsia" w:ascii="宋体" w:hAnsi="宋体" w:cs="仿宋_GB2312"/>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hint="eastAsia" w:ascii="黑体" w:hAnsi="黑体" w:eastAsia="黑体" w:cs="仿宋_GB2312"/>
          <w:bCs/>
          <w:kern w:val="0"/>
          <w:sz w:val="18"/>
          <w:szCs w:val="18"/>
        </w:rPr>
        <w:t>★</w:t>
      </w:r>
      <w:r>
        <w:rPr>
          <w:rFonts w:ascii="黑体" w:hAnsi="黑体" w:eastAsia="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hint="eastAsia" w:ascii="宋体" w:hAnsi="宋体" w:cs="仿宋_GB2312"/>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pPr>
        <w:ind w:firstLine="450" w:firstLineChars="249"/>
        <w:rPr>
          <w:rFonts w:ascii="宋体" w:hAnsi="宋体"/>
          <w:bCs/>
          <w:sz w:val="18"/>
          <w:szCs w:val="18"/>
        </w:rPr>
      </w:pPr>
      <w:r>
        <w:rPr>
          <w:rFonts w:ascii="宋体" w:hAnsi="宋体"/>
          <w:b/>
          <w:bCs/>
          <w:sz w:val="18"/>
          <w:szCs w:val="18"/>
        </w:rPr>
        <w:t>9</w:t>
      </w:r>
      <w:r>
        <w:rPr>
          <w:rFonts w:hint="eastAsia" w:ascii="宋体" w:hAnsi="宋体"/>
          <w:b/>
          <w:bCs/>
          <w:sz w:val="18"/>
          <w:szCs w:val="18"/>
        </w:rPr>
        <w:t>.</w:t>
      </w:r>
      <w:r>
        <w:rPr>
          <w:rFonts w:ascii="宋体" w:hAnsi="宋体"/>
          <w:b/>
          <w:bCs/>
          <w:sz w:val="18"/>
          <w:szCs w:val="18"/>
        </w:rPr>
        <w:t>不可抗力及意外事件风险：</w:t>
      </w:r>
      <w:r>
        <w:rPr>
          <w:rFonts w:hint="eastAsia" w:ascii="宋体" w:hAnsi="宋体"/>
          <w:bCs/>
          <w:sz w:val="18"/>
          <w:szCs w:val="18"/>
        </w:rPr>
        <w:t>因战争、自然灾害、重大政治事件等不可抗力以及其他不可预见的意外事件可能致使理财产品面临损失的风险。</w:t>
      </w:r>
    </w:p>
    <w:p>
      <w:pPr>
        <w:pStyle w:val="13"/>
        <w:ind w:firstLine="426" w:firstLineChars="0"/>
        <w:rPr>
          <w:rFonts w:ascii="宋体" w:hAnsi="宋体"/>
          <w:bCs/>
          <w:sz w:val="18"/>
          <w:szCs w:val="18"/>
        </w:rPr>
      </w:pPr>
      <w:r>
        <w:rPr>
          <w:rFonts w:ascii="宋体" w:hAnsi="宋体"/>
          <w:b/>
          <w:bCs/>
          <w:sz w:val="18"/>
          <w:szCs w:val="18"/>
        </w:rPr>
        <w:t>10</w:t>
      </w:r>
      <w:r>
        <w:rPr>
          <w:rFonts w:hint="eastAsia" w:ascii="宋体" w:hAnsi="宋体"/>
          <w:b/>
          <w:bCs/>
          <w:sz w:val="18"/>
          <w:szCs w:val="18"/>
        </w:rPr>
        <w:t>.</w:t>
      </w:r>
      <w:r>
        <w:rPr>
          <w:rFonts w:ascii="宋体" w:hAnsi="宋体"/>
          <w:b/>
          <w:bCs/>
          <w:sz w:val="18"/>
          <w:szCs w:val="18"/>
        </w:rPr>
        <w:t>管理人风险：</w:t>
      </w: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3"/>
        <w:ind w:firstLineChars="0"/>
        <w:rPr>
          <w:rFonts w:ascii="宋体" w:hAnsi="宋体"/>
          <w:bCs/>
          <w:sz w:val="18"/>
          <w:szCs w:val="18"/>
        </w:rPr>
      </w:pPr>
      <w:r>
        <w:rPr>
          <w:rFonts w:ascii="宋体" w:hAnsi="宋体"/>
          <w:b/>
          <w:bCs/>
          <w:sz w:val="18"/>
          <w:szCs w:val="18"/>
        </w:rPr>
        <w:t>11</w:t>
      </w:r>
      <w:r>
        <w:rPr>
          <w:rFonts w:hint="eastAsia" w:ascii="宋体" w:hAnsi="宋体"/>
          <w:b/>
          <w:bCs/>
          <w:sz w:val="18"/>
          <w:szCs w:val="18"/>
        </w:rPr>
        <w:t>.理财产品不成立风险：</w:t>
      </w: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3"/>
        <w:ind w:firstLineChars="0"/>
        <w:rPr>
          <w:rFonts w:ascii="宋体" w:hAnsi="宋体"/>
          <w:bCs/>
          <w:sz w:val="18"/>
          <w:szCs w:val="18"/>
        </w:rPr>
      </w:pPr>
      <w:r>
        <w:rPr>
          <w:rFonts w:ascii="宋体" w:hAnsi="宋体"/>
          <w:b/>
          <w:bCs/>
          <w:sz w:val="18"/>
          <w:szCs w:val="18"/>
        </w:rPr>
        <w:t>12</w:t>
      </w:r>
      <w:r>
        <w:rPr>
          <w:rFonts w:hint="eastAsia" w:ascii="宋体" w:hAnsi="宋体"/>
          <w:b/>
          <w:bCs/>
          <w:sz w:val="18"/>
          <w:szCs w:val="18"/>
        </w:rPr>
        <w:t>.</w:t>
      </w:r>
      <w:r>
        <w:rPr>
          <w:rFonts w:ascii="宋体" w:hAnsi="宋体"/>
          <w:b/>
          <w:bCs/>
          <w:sz w:val="18"/>
          <w:szCs w:val="18"/>
        </w:rPr>
        <w:t>操作风险：</w:t>
      </w: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3"/>
        <w:ind w:firstLineChars="0"/>
        <w:rPr>
          <w:rFonts w:ascii="宋体" w:hAnsi="宋体"/>
          <w:bCs/>
          <w:sz w:val="18"/>
          <w:szCs w:val="18"/>
        </w:rPr>
      </w:pPr>
      <w:r>
        <w:rPr>
          <w:rFonts w:ascii="宋体" w:hAnsi="宋体"/>
          <w:b/>
          <w:bCs/>
          <w:sz w:val="18"/>
          <w:szCs w:val="18"/>
        </w:rPr>
        <w:t>13.估值</w:t>
      </w:r>
      <w:r>
        <w:rPr>
          <w:rFonts w:hint="eastAsia" w:ascii="宋体" w:hAnsi="宋体"/>
          <w:b/>
          <w:bCs/>
          <w:sz w:val="18"/>
          <w:szCs w:val="18"/>
        </w:rPr>
        <w:t>波动</w:t>
      </w:r>
      <w:r>
        <w:rPr>
          <w:rFonts w:ascii="宋体" w:hAnsi="宋体"/>
          <w:b/>
          <w:bCs/>
          <w:sz w:val="18"/>
          <w:szCs w:val="18"/>
        </w:rPr>
        <w:t>风险：</w:t>
      </w:r>
      <w:r>
        <w:rPr>
          <w:rFonts w:hint="eastAsia" w:asciiTheme="majorEastAsia" w:hAnsiTheme="majorEastAsia" w:eastAsiaTheme="majorEastAsia"/>
          <w:bCs/>
          <w:color w:val="000000" w:themeColor="text1"/>
          <w:sz w:val="18"/>
          <w:szCs w:val="18"/>
        </w:rPr>
        <w:t>本理财产品可能</w:t>
      </w:r>
      <w:r>
        <w:rPr>
          <w:rFonts w:asciiTheme="majorEastAsia" w:hAnsiTheme="majorEastAsia" w:eastAsiaTheme="majorEastAsia"/>
          <w:bCs/>
          <w:color w:val="000000" w:themeColor="text1"/>
          <w:sz w:val="18"/>
          <w:szCs w:val="18"/>
        </w:rPr>
        <w:t>投资符合监管</w:t>
      </w:r>
      <w:r>
        <w:rPr>
          <w:rFonts w:hint="eastAsia" w:asciiTheme="majorEastAsia" w:hAnsiTheme="majorEastAsia" w:eastAsiaTheme="majorEastAsia"/>
          <w:bCs/>
          <w:color w:val="000000" w:themeColor="text1"/>
          <w:sz w:val="18"/>
          <w:szCs w:val="18"/>
        </w:rPr>
        <w:t>要求的资产管理产品（包括但不限于信托计划、</w:t>
      </w:r>
      <w:r>
        <w:rPr>
          <w:rFonts w:hint="eastAsia" w:asciiTheme="majorEastAsia" w:hAnsiTheme="majorEastAsia" w:eastAsiaTheme="majorEastAsia"/>
          <w:bCs/>
          <w:color w:val="000000" w:themeColor="text1"/>
          <w:kern w:val="0"/>
          <w:sz w:val="18"/>
          <w:szCs w:val="18"/>
        </w:rPr>
        <w:t>公募基金、基金公司或子公司资产管理计划、证券公司资产管理计划、</w:t>
      </w:r>
      <w:r>
        <w:rPr>
          <w:rFonts w:hint="eastAsia" w:asciiTheme="majorEastAsia" w:hAnsiTheme="majorEastAsia" w:eastAsiaTheme="majorEastAsia"/>
          <w:bCs/>
          <w:color w:val="000000" w:themeColor="text1"/>
          <w:sz w:val="18"/>
          <w:szCs w:val="18"/>
        </w:rPr>
        <w:t>期货资产管理计划、</w:t>
      </w:r>
      <w:r>
        <w:rPr>
          <w:rFonts w:hint="eastAsia" w:asciiTheme="majorEastAsia" w:hAnsiTheme="majorEastAsia" w:eastAsiaTheme="majorEastAsia"/>
          <w:bCs/>
          <w:color w:val="000000" w:themeColor="text1"/>
          <w:kern w:val="0"/>
          <w:sz w:val="18"/>
          <w:szCs w:val="18"/>
        </w:rPr>
        <w:t>保险资产管理计划</w:t>
      </w:r>
      <w:r>
        <w:rPr>
          <w:rFonts w:hint="eastAsia" w:asciiTheme="majorEastAsia" w:hAnsiTheme="majorEastAsia" w:eastAsiaTheme="majorEastAsia"/>
          <w:bCs/>
          <w:color w:val="000000" w:themeColor="text1"/>
          <w:sz w:val="18"/>
          <w:szCs w:val="18"/>
        </w:rPr>
        <w:t>等），前述资产管理产品的管理人可能收取</w:t>
      </w:r>
      <w:r>
        <w:rPr>
          <w:rFonts w:asciiTheme="majorEastAsia" w:hAnsiTheme="majorEastAsia" w:eastAsiaTheme="majorEastAsia"/>
          <w:bCs/>
          <w:color w:val="000000" w:themeColor="text1"/>
          <w:sz w:val="18"/>
          <w:szCs w:val="18"/>
        </w:rPr>
        <w:t>业绩报酬，</w:t>
      </w:r>
      <w:r>
        <w:rPr>
          <w:rFonts w:hint="eastAsia" w:asciiTheme="majorEastAsia" w:hAnsiTheme="majorEastAsia" w:eastAsiaTheme="majorEastAsia"/>
          <w:bCs/>
          <w:color w:val="000000" w:themeColor="text1"/>
          <w:sz w:val="18"/>
          <w:szCs w:val="18"/>
        </w:rPr>
        <w:t>当前述资产管理产品计提业绩报酬时，本理财产品的产品份额净值存在下跌的风险。</w:t>
      </w:r>
    </w:p>
    <w:p>
      <w:pPr>
        <w:pStyle w:val="13"/>
        <w:ind w:firstLineChars="0"/>
        <w:rPr>
          <w:rFonts w:ascii="宋体" w:hAnsi="宋体"/>
          <w:bCs/>
          <w:sz w:val="18"/>
          <w:szCs w:val="18"/>
        </w:rPr>
      </w:pPr>
      <w:r>
        <w:rPr>
          <w:rFonts w:ascii="宋体" w:hAnsi="宋体"/>
          <w:b/>
          <w:bCs/>
          <w:sz w:val="18"/>
          <w:szCs w:val="18"/>
        </w:rPr>
        <w:t>14</w:t>
      </w:r>
      <w:r>
        <w:rPr>
          <w:rFonts w:hint="eastAsia" w:ascii="宋体" w:hAnsi="宋体"/>
          <w:b/>
          <w:bCs/>
          <w:sz w:val="18"/>
          <w:szCs w:val="18"/>
        </w:rPr>
        <w:t>.</w:t>
      </w:r>
      <w:r>
        <w:rPr>
          <w:rFonts w:ascii="宋体" w:hAnsi="宋体"/>
          <w:b/>
          <w:bCs/>
          <w:sz w:val="18"/>
          <w:szCs w:val="18"/>
        </w:rPr>
        <w:t>估值差错风险：</w:t>
      </w: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3"/>
        <w:ind w:firstLineChars="0"/>
        <w:rPr>
          <w:rFonts w:ascii="黑体" w:hAnsi="黑体" w:eastAsia="黑体"/>
          <w:bCs/>
          <w:sz w:val="18"/>
          <w:szCs w:val="18"/>
          <w:u w:val="single"/>
        </w:rPr>
      </w:pPr>
      <w:r>
        <w:rPr>
          <w:rFonts w:ascii="宋体" w:hAnsi="宋体"/>
          <w:b/>
          <w:bCs/>
          <w:sz w:val="18"/>
          <w:szCs w:val="18"/>
        </w:rPr>
        <w:t>15</w:t>
      </w:r>
      <w:r>
        <w:rPr>
          <w:rFonts w:hint="eastAsia" w:ascii="宋体" w:hAnsi="宋体"/>
          <w:b/>
          <w:bCs/>
          <w:sz w:val="18"/>
          <w:szCs w:val="18"/>
        </w:rPr>
        <w:t>.</w:t>
      </w:r>
      <w:r>
        <w:rPr>
          <w:rFonts w:hint="eastAsia" w:hAnsi="宋体"/>
          <w:sz w:val="18"/>
          <w:szCs w:val="18"/>
        </w:rPr>
        <w:t>★</w:t>
      </w:r>
      <w:r>
        <w:rPr>
          <w:rFonts w:hint="eastAsia" w:ascii="宋体" w:hAnsi="宋体"/>
          <w:b/>
          <w:bCs/>
          <w:sz w:val="18"/>
          <w:szCs w:val="18"/>
        </w:rPr>
        <w:t>代销风险：</w:t>
      </w:r>
      <w:r>
        <w:rPr>
          <w:rFonts w:hint="eastAsia" w:ascii="黑体" w:hAnsi="黑体" w:eastAsia="黑体"/>
          <w:bCs/>
          <w:sz w:val="18"/>
          <w:szCs w:val="18"/>
          <w:u w:val="single"/>
        </w:rPr>
        <w:t>本理财产品若通过非产品管理人自有渠道进行销售的属于代理销售，认购</w:t>
      </w:r>
      <w:r>
        <w:rPr>
          <w:rFonts w:ascii="黑体" w:hAnsi="黑体" w:eastAsia="黑体"/>
          <w:bCs/>
          <w:sz w:val="18"/>
          <w:szCs w:val="18"/>
          <w:u w:val="single"/>
        </w:rPr>
        <w:t>/</w:t>
      </w:r>
      <w:r>
        <w:rPr>
          <w:rFonts w:hint="eastAsia" w:ascii="黑体" w:hAnsi="黑体" w:eastAsia="黑体"/>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hAnsi="黑体" w:eastAsia="黑体"/>
          <w:bCs/>
          <w:sz w:val="18"/>
          <w:szCs w:val="18"/>
          <w:u w:val="single"/>
        </w:rPr>
        <w:t>申购</w:t>
      </w:r>
      <w:r>
        <w:rPr>
          <w:rFonts w:hint="eastAsia" w:ascii="黑体" w:hAnsi="黑体" w:eastAsia="黑体"/>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pStyle w:val="13"/>
        <w:ind w:firstLineChars="0"/>
        <w:rPr>
          <w:rFonts w:ascii="黑体" w:hAnsi="黑体" w:eastAsia="黑体" w:cs="仿宋_GB2312"/>
          <w:kern w:val="0"/>
          <w:sz w:val="18"/>
          <w:szCs w:val="18"/>
        </w:rPr>
      </w:pPr>
      <w:r>
        <w:rPr>
          <w:rFonts w:ascii="黑体" w:hAnsi="黑体" w:eastAsia="黑体"/>
          <w:b/>
          <w:bCs/>
          <w:sz w:val="18"/>
          <w:szCs w:val="18"/>
          <w:u w:val="single"/>
        </w:rPr>
        <w:t>16.</w:t>
      </w:r>
      <w:r>
        <w:rPr>
          <w:rFonts w:hint="eastAsia" w:ascii="黑体" w:hAnsi="黑体" w:eastAsia="黑体" w:cs="仿宋_GB2312"/>
          <w:b/>
          <w:kern w:val="0"/>
          <w:sz w:val="18"/>
          <w:szCs w:val="18"/>
        </w:rPr>
        <w:t>★不同理财产品份额类别存在差异的风险：</w:t>
      </w: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等因素，对理财投资者所持有的理财产品设置不同理财产品份额类别。不同类别的理财产品份额在销售名称、</w:t>
      </w:r>
      <w:r>
        <w:rPr>
          <w:rFonts w:hint="eastAsia" w:ascii="黑体" w:hAnsi="黑体" w:eastAsia="黑体"/>
          <w:sz w:val="18"/>
          <w:szCs w:val="18"/>
        </w:rPr>
        <w:t>收费方式、</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w:t>
      </w:r>
      <w:r>
        <w:rPr>
          <w:rFonts w:hint="eastAsia" w:ascii="黑体" w:hAnsi="黑体" w:eastAsia="黑体" w:cs="仿宋_GB2312"/>
          <w:kern w:val="0"/>
          <w:sz w:val="18"/>
          <w:szCs w:val="18"/>
        </w:rPr>
        <w:t>赎回的数量限制、</w:t>
      </w:r>
      <w:r>
        <w:rPr>
          <w:rFonts w:hint="eastAsia" w:ascii="黑体" w:hAnsi="黑体" w:eastAsia="黑体"/>
          <w:sz w:val="18"/>
          <w:szCs w:val="18"/>
        </w:rPr>
        <w:t>投资者持有本产品的最高限额最低限额、</w:t>
      </w:r>
      <w:r>
        <w:rPr>
          <w:rFonts w:hint="eastAsia" w:ascii="黑体" w:hAnsi="黑体" w:eastAsia="黑体" w:cs="仿宋_GB2312"/>
          <w:kern w:val="0"/>
          <w:sz w:val="18"/>
          <w:szCs w:val="18"/>
        </w:rPr>
        <w:t>计算和公告产品份额净值方面存在差异。</w:t>
      </w:r>
    </w:p>
    <w:p>
      <w:pPr>
        <w:pStyle w:val="13"/>
        <w:ind w:firstLineChars="0"/>
        <w:rPr>
          <w:rFonts w:ascii="黑体" w:hAnsi="黑体" w:eastAsia="黑体"/>
          <w:sz w:val="18"/>
          <w:szCs w:val="18"/>
          <w:u w:val="single"/>
        </w:rPr>
      </w:pPr>
      <w:r>
        <w:rPr>
          <w:rFonts w:ascii="黑体" w:hAnsi="黑体" w:eastAsia="黑体"/>
          <w:b/>
          <w:bCs/>
          <w:sz w:val="18"/>
          <w:szCs w:val="18"/>
          <w:u w:val="single"/>
        </w:rPr>
        <w:t>17.</w:t>
      </w:r>
      <w:r>
        <w:rPr>
          <w:rFonts w:hint="eastAsia" w:ascii="黑体" w:hAnsi="黑体" w:eastAsia="黑体"/>
          <w:b/>
          <w:bCs/>
          <w:sz w:val="18"/>
          <w:szCs w:val="18"/>
          <w:u w:val="single"/>
        </w:rPr>
        <w:t>关联交易风险：</w:t>
      </w:r>
      <w:r>
        <w:rPr>
          <w:rFonts w:hint="eastAsia" w:ascii="黑体" w:hAnsi="黑体" w:eastAsia="黑体"/>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hAnsi="黑体" w:eastAsia="黑体"/>
          <w:sz w:val="18"/>
          <w:szCs w:val="18"/>
          <w:u w:val="single"/>
        </w:rPr>
        <w:t>关系</w:t>
      </w:r>
      <w:r>
        <w:rPr>
          <w:rFonts w:hint="eastAsia" w:ascii="黑体" w:hAnsi="黑体" w:eastAsia="黑体"/>
          <w:sz w:val="18"/>
          <w:szCs w:val="18"/>
          <w:u w:val="single"/>
        </w:rPr>
        <w:t>仍可能产生</w:t>
      </w:r>
      <w:r>
        <w:rPr>
          <w:rFonts w:ascii="黑体" w:hAnsi="黑体" w:eastAsia="黑体"/>
          <w:sz w:val="18"/>
          <w:szCs w:val="18"/>
          <w:u w:val="single"/>
        </w:rPr>
        <w:t>不利影响和投资</w:t>
      </w:r>
      <w:r>
        <w:rPr>
          <w:rFonts w:hint="eastAsia" w:ascii="黑体" w:hAnsi="黑体" w:eastAsia="黑体"/>
          <w:sz w:val="18"/>
          <w:szCs w:val="18"/>
          <w:u w:val="single"/>
        </w:rPr>
        <w:t>风险，进而可能影响投资者的利益。</w:t>
      </w:r>
    </w:p>
    <w:p>
      <w:pPr>
        <w:autoSpaceDE w:val="0"/>
        <w:autoSpaceDN w:val="0"/>
        <w:adjustRightInd w:val="0"/>
        <w:ind w:firstLine="420"/>
        <w:jc w:val="left"/>
        <w:rPr>
          <w:rFonts w:ascii="黑体" w:hAnsi="黑体" w:eastAsia="黑体"/>
          <w:b/>
          <w:sz w:val="18"/>
          <w:szCs w:val="18"/>
        </w:rPr>
      </w:pPr>
      <w:r>
        <w:rPr>
          <w:rFonts w:hint="eastAsia" w:ascii="黑体" w:hAnsi="黑体" w:eastAsia="黑体" w:cs="仿宋_GB2312"/>
          <w:b/>
          <w:kern w:val="0"/>
          <w:sz w:val="18"/>
          <w:szCs w:val="18"/>
        </w:rPr>
        <w:t>（三）</w:t>
      </w:r>
      <w:r>
        <w:rPr>
          <w:rFonts w:hint="eastAsia" w:hAnsi="宋体"/>
          <w:b/>
          <w:sz w:val="18"/>
          <w:szCs w:val="18"/>
        </w:rPr>
        <w:t>★</w:t>
      </w:r>
      <w:r>
        <w:rPr>
          <w:rFonts w:hint="eastAsia" w:ascii="黑体" w:hAnsi="黑体" w:eastAsia="黑体" w:cs="仿宋_GB2312"/>
          <w:b/>
          <w:kern w:val="0"/>
          <w:sz w:val="18"/>
          <w:szCs w:val="18"/>
        </w:rPr>
        <w:t>最不利投资情形下的投资结果示例：</w:t>
      </w:r>
      <w:r>
        <w:rPr>
          <w:rFonts w:hint="eastAsia" w:ascii="黑体" w:hAnsi="黑体" w:eastAsia="黑体"/>
          <w:b/>
          <w:bCs/>
          <w:sz w:val="18"/>
          <w:szCs w:val="18"/>
        </w:rPr>
        <w:t>产品管理人对本产品的理财本金和收益不提供保证承诺，</w:t>
      </w:r>
      <w:r>
        <w:rPr>
          <w:rFonts w:hint="eastAsia" w:ascii="黑体" w:hAnsi="黑体" w:eastAsia="黑体"/>
          <w:b/>
          <w:sz w:val="18"/>
          <w:szCs w:val="18"/>
        </w:rPr>
        <w:t>若理财产品运作期间，该理财产品投资标的出现风险，则投资者可能无法获得理财收益</w:t>
      </w:r>
      <w:r>
        <w:rPr>
          <w:rFonts w:ascii="黑体" w:hAnsi="黑体" w:eastAsia="黑体"/>
          <w:b/>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五、【投资者适用】</w:t>
      </w:r>
      <w:r>
        <w:rPr>
          <w:rFonts w:hint="eastAsia" w:ascii="宋体" w:hAnsi="宋体" w:cs="仿宋_GB2312"/>
          <w:kern w:val="0"/>
          <w:sz w:val="18"/>
          <w:szCs w:val="18"/>
        </w:rPr>
        <w:t>《投资者风险承受能力评估问卷》用于评估投资者对金融工具及投资目标的相关风险的态度。投资者可根据评估结果确定所属投资者类型，购买适合的理财产品。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r>
        <w:rPr>
          <w:rFonts w:hint="eastAsia" w:ascii="宋体" w:hAnsi="宋体"/>
          <w:sz w:val="18"/>
          <w:szCs w:val="18"/>
        </w:rPr>
        <w:t>销售机构（【</w:t>
      </w:r>
      <w:r>
        <w:rPr>
          <w:rFonts w:hint="eastAsia" w:asciiTheme="majorEastAsia" w:hAnsiTheme="majorEastAsia" w:eastAsiaTheme="majorEastAsia"/>
          <w:bCs/>
          <w:sz w:val="18"/>
          <w:szCs w:val="18"/>
          <w:lang w:val="en-US" w:eastAsia="zh-CN"/>
        </w:rPr>
        <w:t xml:space="preserve">  </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8371"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3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bookmarkEnd w:id="0"/>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ckThinLargeGap" w:color="auto" w:sz="24" w:space="10"/>
      </w:pBdr>
      <w:tabs>
        <w:tab w:val="right" w:pos="8280"/>
      </w:tabs>
      <w:wordWrap w:val="0"/>
      <w:adjustRightInd w:val="0"/>
      <w:ind w:firstLine="180" w:firstLineChars="100"/>
      <w:jc w:val="right"/>
    </w:pPr>
    <w:r>
      <w:rPr>
        <w:rFonts w:hint="eastAsia"/>
      </w:rPr>
      <w:t>风险揭示书</w:t>
    </w:r>
  </w:p>
  <w:p>
    <w:pPr>
      <w:pStyle w:val="5"/>
      <w:pBdr>
        <w:bottom w:val="thickThinLargeGap" w:color="auto" w:sz="24" w:space="10"/>
      </w:pBdr>
      <w:tabs>
        <w:tab w:val="right" w:pos="8280"/>
      </w:tabs>
      <w:wordWrap w:val="0"/>
      <w:adjustRightInd w:val="0"/>
      <w:ind w:firstLine="180" w:firstLineChars="100"/>
      <w:jc w:val="right"/>
    </w:pPr>
    <w:r>
      <w:t>注</w:t>
    </w:r>
    <w:r>
      <w:rPr>
        <w:rFonts w:hint="eastAsia"/>
      </w:rPr>
      <w:t>：</w:t>
    </w:r>
    <w: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JkMWViZjk3MjhmMTUwYWVlZDFkNzljOGU2YWJhODEifQ=="/>
  </w:docVars>
  <w:rsids>
    <w:rsidRoot w:val="00563E8F"/>
    <w:rsid w:val="00096AC8"/>
    <w:rsid w:val="000A244A"/>
    <w:rsid w:val="000B16F1"/>
    <w:rsid w:val="000B357F"/>
    <w:rsid w:val="000F0566"/>
    <w:rsid w:val="001104E8"/>
    <w:rsid w:val="00152999"/>
    <w:rsid w:val="001C5047"/>
    <w:rsid w:val="002114AF"/>
    <w:rsid w:val="002354DB"/>
    <w:rsid w:val="00262560"/>
    <w:rsid w:val="002B4BDD"/>
    <w:rsid w:val="002B63FC"/>
    <w:rsid w:val="002C604E"/>
    <w:rsid w:val="002F0B15"/>
    <w:rsid w:val="003259E6"/>
    <w:rsid w:val="00346ED2"/>
    <w:rsid w:val="00374070"/>
    <w:rsid w:val="003E1A68"/>
    <w:rsid w:val="003F1C32"/>
    <w:rsid w:val="00420D74"/>
    <w:rsid w:val="00432402"/>
    <w:rsid w:val="0045040F"/>
    <w:rsid w:val="00466605"/>
    <w:rsid w:val="004A236B"/>
    <w:rsid w:val="004B4026"/>
    <w:rsid w:val="004C7F5E"/>
    <w:rsid w:val="00510BA5"/>
    <w:rsid w:val="00527A03"/>
    <w:rsid w:val="00563E8F"/>
    <w:rsid w:val="005804B9"/>
    <w:rsid w:val="005A0E14"/>
    <w:rsid w:val="005C6FCB"/>
    <w:rsid w:val="005F48BE"/>
    <w:rsid w:val="00640FDE"/>
    <w:rsid w:val="006538E1"/>
    <w:rsid w:val="007143CD"/>
    <w:rsid w:val="007303F6"/>
    <w:rsid w:val="00732C8C"/>
    <w:rsid w:val="00747259"/>
    <w:rsid w:val="007A4C26"/>
    <w:rsid w:val="007B017F"/>
    <w:rsid w:val="007C7189"/>
    <w:rsid w:val="0080662E"/>
    <w:rsid w:val="00836C1F"/>
    <w:rsid w:val="00866E74"/>
    <w:rsid w:val="00894EE6"/>
    <w:rsid w:val="008A707D"/>
    <w:rsid w:val="008D3E86"/>
    <w:rsid w:val="008F2B54"/>
    <w:rsid w:val="00955293"/>
    <w:rsid w:val="00981E5B"/>
    <w:rsid w:val="009B13AF"/>
    <w:rsid w:val="00A95D0C"/>
    <w:rsid w:val="00AE5AA3"/>
    <w:rsid w:val="00B06267"/>
    <w:rsid w:val="00B07DEF"/>
    <w:rsid w:val="00B35D81"/>
    <w:rsid w:val="00B3723D"/>
    <w:rsid w:val="00BB513F"/>
    <w:rsid w:val="00BC1259"/>
    <w:rsid w:val="00BC2076"/>
    <w:rsid w:val="00BC398E"/>
    <w:rsid w:val="00BE1A3A"/>
    <w:rsid w:val="00C01696"/>
    <w:rsid w:val="00C4233D"/>
    <w:rsid w:val="00D03CCD"/>
    <w:rsid w:val="00D33509"/>
    <w:rsid w:val="00D46533"/>
    <w:rsid w:val="00D91389"/>
    <w:rsid w:val="00DA2C69"/>
    <w:rsid w:val="00DC4ABB"/>
    <w:rsid w:val="00DD246D"/>
    <w:rsid w:val="00DD43B7"/>
    <w:rsid w:val="00DD5ABC"/>
    <w:rsid w:val="00DE3630"/>
    <w:rsid w:val="00E27A39"/>
    <w:rsid w:val="00E504DE"/>
    <w:rsid w:val="00E767F1"/>
    <w:rsid w:val="00E80603"/>
    <w:rsid w:val="00EB34F9"/>
    <w:rsid w:val="00F1747E"/>
    <w:rsid w:val="00F34E57"/>
    <w:rsid w:val="00F57B20"/>
    <w:rsid w:val="00F7745C"/>
    <w:rsid w:val="00F8077D"/>
    <w:rsid w:val="00FB3140"/>
    <w:rsid w:val="00FD7473"/>
    <w:rsid w:val="0F4E0910"/>
    <w:rsid w:val="0FCA3FBC"/>
    <w:rsid w:val="16E0244F"/>
    <w:rsid w:val="18797693"/>
    <w:rsid w:val="1ABC3843"/>
    <w:rsid w:val="1D9858FD"/>
    <w:rsid w:val="23024B39"/>
    <w:rsid w:val="30D07848"/>
    <w:rsid w:val="40523766"/>
    <w:rsid w:val="435B2EBF"/>
    <w:rsid w:val="4F6D4AD6"/>
    <w:rsid w:val="527C063B"/>
    <w:rsid w:val="5A2C2445"/>
    <w:rsid w:val="601969DF"/>
    <w:rsid w:val="63EC745F"/>
    <w:rsid w:val="64202CA8"/>
    <w:rsid w:val="6AAE1918"/>
    <w:rsid w:val="73E91C2D"/>
    <w:rsid w:val="74815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styleId="13">
    <w:name w:val="List Paragraph"/>
    <w:basedOn w:val="1"/>
    <w:qFormat/>
    <w:uiPriority w:val="0"/>
    <w:pPr>
      <w:ind w:firstLine="420" w:firstLineChars="200"/>
    </w:pPr>
  </w:style>
  <w:style w:type="character" w:customStyle="1" w:styleId="14">
    <w:name w:val="批注文字 Char"/>
    <w:basedOn w:val="9"/>
    <w:link w:val="2"/>
    <w:qFormat/>
    <w:uiPriority w:val="99"/>
    <w:rPr>
      <w:rFonts w:ascii="Calibri" w:hAnsi="Calibri" w:eastAsia="宋体" w:cs="宋体"/>
    </w:rPr>
  </w:style>
  <w:style w:type="character" w:customStyle="1" w:styleId="15">
    <w:name w:val="批注主题 Char"/>
    <w:basedOn w:val="14"/>
    <w:link w:val="6"/>
    <w:semiHidden/>
    <w:qFormat/>
    <w:uiPriority w:val="99"/>
    <w:rPr>
      <w:rFonts w:ascii="Calibri" w:hAnsi="Calibri" w:eastAsia="宋体" w:cs="宋体"/>
      <w:b/>
      <w:bCs/>
    </w:rPr>
  </w:style>
  <w:style w:type="character" w:customStyle="1" w:styleId="16">
    <w:name w:val="批注框文本 Char"/>
    <w:basedOn w:val="9"/>
    <w:link w:val="3"/>
    <w:semiHidden/>
    <w:qFormat/>
    <w:uiPriority w:val="99"/>
    <w:rPr>
      <w:rFonts w:ascii="Calibri" w:hAnsi="Calibri" w:eastAsia="宋体" w:cs="宋体"/>
      <w:sz w:val="18"/>
      <w:szCs w:val="18"/>
    </w:rPr>
  </w:style>
  <w:style w:type="paragraph" w:customStyle="1" w:styleId="17">
    <w:name w:val="修订1"/>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7</Pages>
  <Words>5565</Words>
  <Characters>5618</Characters>
  <Lines>41</Lines>
  <Paragraphs>11</Paragraphs>
  <TotalTime>1</TotalTime>
  <ScaleCrop>false</ScaleCrop>
  <LinksUpToDate>false</LinksUpToDate>
  <CharactersWithSpaces>5727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2021-06-16T13:02:00Z</dcterms:created>
  <dc:creator>胡骁潇</dc:creator>
  <cp:lastModifiedBy>Administrator</cp:lastModifiedBy>
  <dcterms:modified xsi:type="dcterms:W3CDTF">2022-06-13T01:07:01Z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8C3451F4A9D547188BD69B541900499D</vt:lpwstr>
  </property>
</Properties>
</file>