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9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968" w:type="dxa"/>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 险 揭 示 书 部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 xml:space="preserve">客户投资本产品可能面临的风险主要包括(但不限于)： </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 别 提 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bl>
    <w:p>
      <w:pPr>
        <w:spacing w:line="240" w:lineRule="exact"/>
        <w:ind w:right="-1021" w:rightChars="-486"/>
        <w:rPr>
          <w:rFonts w:ascii="微软雅黑" w:hAnsi="微软雅黑" w:eastAsia="微软雅黑"/>
          <w:b/>
          <w:kern w:val="0"/>
          <w:szCs w:val="21"/>
        </w:rPr>
      </w:pPr>
      <w:bookmarkStart w:id="0" w:name="_GoBack"/>
      <w:bookmarkEnd w:id="0"/>
    </w:p>
    <w:sectPr>
      <w:headerReference r:id="rId3" w:type="default"/>
      <w:footerReference r:id="rId4" w:type="default"/>
      <w:pgSz w:w="11906" w:h="16838"/>
      <w:pgMar w:top="885" w:right="1021" w:bottom="709" w:left="1134" w:header="730" w:footer="22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44pt;width:144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一</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w:t>
                </w: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5B83"/>
    <w:rsid w:val="000172B8"/>
    <w:rsid w:val="00017422"/>
    <w:rsid w:val="00017553"/>
    <w:rsid w:val="00025EFE"/>
    <w:rsid w:val="000320E7"/>
    <w:rsid w:val="0003558E"/>
    <w:rsid w:val="00035F4E"/>
    <w:rsid w:val="000361D0"/>
    <w:rsid w:val="000435BF"/>
    <w:rsid w:val="00045FA5"/>
    <w:rsid w:val="00046C87"/>
    <w:rsid w:val="00054D81"/>
    <w:rsid w:val="000574F9"/>
    <w:rsid w:val="000575D4"/>
    <w:rsid w:val="00062C12"/>
    <w:rsid w:val="000630D8"/>
    <w:rsid w:val="00063B27"/>
    <w:rsid w:val="00070C26"/>
    <w:rsid w:val="00072974"/>
    <w:rsid w:val="0007495D"/>
    <w:rsid w:val="000771E4"/>
    <w:rsid w:val="00081288"/>
    <w:rsid w:val="000856AB"/>
    <w:rsid w:val="00086373"/>
    <w:rsid w:val="00093574"/>
    <w:rsid w:val="00093994"/>
    <w:rsid w:val="0009478C"/>
    <w:rsid w:val="00096A92"/>
    <w:rsid w:val="000A7190"/>
    <w:rsid w:val="000B151E"/>
    <w:rsid w:val="000B1F37"/>
    <w:rsid w:val="000B4AD6"/>
    <w:rsid w:val="000B67B5"/>
    <w:rsid w:val="000C077F"/>
    <w:rsid w:val="000E0702"/>
    <w:rsid w:val="000E47B5"/>
    <w:rsid w:val="000E5115"/>
    <w:rsid w:val="000E6F28"/>
    <w:rsid w:val="000F3D79"/>
    <w:rsid w:val="001024A7"/>
    <w:rsid w:val="00104412"/>
    <w:rsid w:val="001133E9"/>
    <w:rsid w:val="00115793"/>
    <w:rsid w:val="00116C5D"/>
    <w:rsid w:val="00123005"/>
    <w:rsid w:val="00130BB2"/>
    <w:rsid w:val="001320F7"/>
    <w:rsid w:val="00132C83"/>
    <w:rsid w:val="00136C2D"/>
    <w:rsid w:val="0014124D"/>
    <w:rsid w:val="0014587F"/>
    <w:rsid w:val="00145E52"/>
    <w:rsid w:val="00152992"/>
    <w:rsid w:val="0015404F"/>
    <w:rsid w:val="001600C7"/>
    <w:rsid w:val="0016336E"/>
    <w:rsid w:val="00171065"/>
    <w:rsid w:val="00172A27"/>
    <w:rsid w:val="00173E2D"/>
    <w:rsid w:val="00183977"/>
    <w:rsid w:val="00185B23"/>
    <w:rsid w:val="0019530C"/>
    <w:rsid w:val="00196182"/>
    <w:rsid w:val="001B0603"/>
    <w:rsid w:val="001B1464"/>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61D1"/>
    <w:rsid w:val="001F6404"/>
    <w:rsid w:val="001F713F"/>
    <w:rsid w:val="00201CAE"/>
    <w:rsid w:val="00202BF6"/>
    <w:rsid w:val="002167CA"/>
    <w:rsid w:val="0021785C"/>
    <w:rsid w:val="0022303C"/>
    <w:rsid w:val="00237AEF"/>
    <w:rsid w:val="00243E08"/>
    <w:rsid w:val="002441AC"/>
    <w:rsid w:val="00250E0F"/>
    <w:rsid w:val="002573A4"/>
    <w:rsid w:val="00264CB4"/>
    <w:rsid w:val="00265FCD"/>
    <w:rsid w:val="00266EBE"/>
    <w:rsid w:val="00267EA1"/>
    <w:rsid w:val="00271876"/>
    <w:rsid w:val="002764F6"/>
    <w:rsid w:val="002837CE"/>
    <w:rsid w:val="002941AD"/>
    <w:rsid w:val="00295587"/>
    <w:rsid w:val="002B369C"/>
    <w:rsid w:val="002B4E8E"/>
    <w:rsid w:val="002C051C"/>
    <w:rsid w:val="002C3B1C"/>
    <w:rsid w:val="002D1128"/>
    <w:rsid w:val="002D2D52"/>
    <w:rsid w:val="002D35C5"/>
    <w:rsid w:val="002D708A"/>
    <w:rsid w:val="002E2883"/>
    <w:rsid w:val="00301B23"/>
    <w:rsid w:val="0030234A"/>
    <w:rsid w:val="00305F21"/>
    <w:rsid w:val="003065ED"/>
    <w:rsid w:val="003174B4"/>
    <w:rsid w:val="003268EA"/>
    <w:rsid w:val="003305DE"/>
    <w:rsid w:val="00331201"/>
    <w:rsid w:val="00342566"/>
    <w:rsid w:val="00351FE3"/>
    <w:rsid w:val="00355F3A"/>
    <w:rsid w:val="003615F4"/>
    <w:rsid w:val="00377146"/>
    <w:rsid w:val="003832A1"/>
    <w:rsid w:val="003858E7"/>
    <w:rsid w:val="003936D8"/>
    <w:rsid w:val="003A3F7A"/>
    <w:rsid w:val="003B7C78"/>
    <w:rsid w:val="003C52B9"/>
    <w:rsid w:val="003C5610"/>
    <w:rsid w:val="003D497B"/>
    <w:rsid w:val="003E0BCD"/>
    <w:rsid w:val="003E3A75"/>
    <w:rsid w:val="003E4672"/>
    <w:rsid w:val="003E64D4"/>
    <w:rsid w:val="003E7F73"/>
    <w:rsid w:val="003F4C7B"/>
    <w:rsid w:val="003F59B7"/>
    <w:rsid w:val="004075B5"/>
    <w:rsid w:val="00413E2F"/>
    <w:rsid w:val="004166D5"/>
    <w:rsid w:val="00417CB0"/>
    <w:rsid w:val="00420413"/>
    <w:rsid w:val="0042402D"/>
    <w:rsid w:val="004240E1"/>
    <w:rsid w:val="004265DD"/>
    <w:rsid w:val="00430D3E"/>
    <w:rsid w:val="00431B6A"/>
    <w:rsid w:val="00440166"/>
    <w:rsid w:val="004406A7"/>
    <w:rsid w:val="004423A9"/>
    <w:rsid w:val="004426D2"/>
    <w:rsid w:val="00444DC7"/>
    <w:rsid w:val="00446738"/>
    <w:rsid w:val="0045235F"/>
    <w:rsid w:val="00454A5B"/>
    <w:rsid w:val="00457AEE"/>
    <w:rsid w:val="0046603C"/>
    <w:rsid w:val="004679BE"/>
    <w:rsid w:val="0047096E"/>
    <w:rsid w:val="00472A5F"/>
    <w:rsid w:val="00476154"/>
    <w:rsid w:val="004844DF"/>
    <w:rsid w:val="004905F6"/>
    <w:rsid w:val="0049241D"/>
    <w:rsid w:val="004A3622"/>
    <w:rsid w:val="004A7394"/>
    <w:rsid w:val="004B182E"/>
    <w:rsid w:val="004B5635"/>
    <w:rsid w:val="004C186D"/>
    <w:rsid w:val="004C7103"/>
    <w:rsid w:val="004D0949"/>
    <w:rsid w:val="004D0F74"/>
    <w:rsid w:val="004E6B53"/>
    <w:rsid w:val="004F2697"/>
    <w:rsid w:val="005008B4"/>
    <w:rsid w:val="00502E4F"/>
    <w:rsid w:val="00510413"/>
    <w:rsid w:val="00523647"/>
    <w:rsid w:val="00533732"/>
    <w:rsid w:val="00534797"/>
    <w:rsid w:val="00537E62"/>
    <w:rsid w:val="00555693"/>
    <w:rsid w:val="00557694"/>
    <w:rsid w:val="00566CDC"/>
    <w:rsid w:val="005700D1"/>
    <w:rsid w:val="005774B4"/>
    <w:rsid w:val="00581A11"/>
    <w:rsid w:val="005821E9"/>
    <w:rsid w:val="00584217"/>
    <w:rsid w:val="00586B7A"/>
    <w:rsid w:val="0059563A"/>
    <w:rsid w:val="005B1465"/>
    <w:rsid w:val="005B1681"/>
    <w:rsid w:val="005B1920"/>
    <w:rsid w:val="005B5C6A"/>
    <w:rsid w:val="005B61BF"/>
    <w:rsid w:val="005C0C34"/>
    <w:rsid w:val="005C14F0"/>
    <w:rsid w:val="005C73D4"/>
    <w:rsid w:val="005D04BA"/>
    <w:rsid w:val="005D380A"/>
    <w:rsid w:val="005D42D1"/>
    <w:rsid w:val="005D4301"/>
    <w:rsid w:val="005D4513"/>
    <w:rsid w:val="005D6742"/>
    <w:rsid w:val="005E50A5"/>
    <w:rsid w:val="005E5BBA"/>
    <w:rsid w:val="005E67DB"/>
    <w:rsid w:val="005F2DFA"/>
    <w:rsid w:val="00600599"/>
    <w:rsid w:val="00600F88"/>
    <w:rsid w:val="00601307"/>
    <w:rsid w:val="00607154"/>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1305"/>
    <w:rsid w:val="006654D6"/>
    <w:rsid w:val="0066560B"/>
    <w:rsid w:val="00666E4B"/>
    <w:rsid w:val="0066780A"/>
    <w:rsid w:val="0067281A"/>
    <w:rsid w:val="00673C9A"/>
    <w:rsid w:val="006756C8"/>
    <w:rsid w:val="006801B8"/>
    <w:rsid w:val="006818A2"/>
    <w:rsid w:val="00693004"/>
    <w:rsid w:val="00693671"/>
    <w:rsid w:val="00694E72"/>
    <w:rsid w:val="006A3BC6"/>
    <w:rsid w:val="006A40AB"/>
    <w:rsid w:val="006B41EB"/>
    <w:rsid w:val="006B5455"/>
    <w:rsid w:val="006B5777"/>
    <w:rsid w:val="006C03E6"/>
    <w:rsid w:val="006C0E0B"/>
    <w:rsid w:val="006C28E0"/>
    <w:rsid w:val="006C6520"/>
    <w:rsid w:val="006C7F85"/>
    <w:rsid w:val="006D0C93"/>
    <w:rsid w:val="006E54DC"/>
    <w:rsid w:val="006E72D9"/>
    <w:rsid w:val="006F08F1"/>
    <w:rsid w:val="00701F94"/>
    <w:rsid w:val="00712F8F"/>
    <w:rsid w:val="0071487E"/>
    <w:rsid w:val="007221F9"/>
    <w:rsid w:val="00724D61"/>
    <w:rsid w:val="007263C1"/>
    <w:rsid w:val="007318F7"/>
    <w:rsid w:val="0073248B"/>
    <w:rsid w:val="00732E94"/>
    <w:rsid w:val="00741129"/>
    <w:rsid w:val="00741D39"/>
    <w:rsid w:val="00744ABA"/>
    <w:rsid w:val="00750874"/>
    <w:rsid w:val="007553DC"/>
    <w:rsid w:val="007613C9"/>
    <w:rsid w:val="00762F1E"/>
    <w:rsid w:val="00764579"/>
    <w:rsid w:val="00765772"/>
    <w:rsid w:val="00766863"/>
    <w:rsid w:val="00772B03"/>
    <w:rsid w:val="00774863"/>
    <w:rsid w:val="007770A5"/>
    <w:rsid w:val="00783AF5"/>
    <w:rsid w:val="007840AF"/>
    <w:rsid w:val="00785D30"/>
    <w:rsid w:val="00787DBB"/>
    <w:rsid w:val="00791B28"/>
    <w:rsid w:val="007A4A9B"/>
    <w:rsid w:val="007A629E"/>
    <w:rsid w:val="007B0058"/>
    <w:rsid w:val="007C480C"/>
    <w:rsid w:val="007D024A"/>
    <w:rsid w:val="007D37B7"/>
    <w:rsid w:val="007D607D"/>
    <w:rsid w:val="007D6748"/>
    <w:rsid w:val="007E62E4"/>
    <w:rsid w:val="007E682D"/>
    <w:rsid w:val="007E6AA4"/>
    <w:rsid w:val="007F301A"/>
    <w:rsid w:val="007F4CB1"/>
    <w:rsid w:val="007F6AB9"/>
    <w:rsid w:val="00800B96"/>
    <w:rsid w:val="008023A4"/>
    <w:rsid w:val="008116F7"/>
    <w:rsid w:val="008124AA"/>
    <w:rsid w:val="00812AC9"/>
    <w:rsid w:val="00814D83"/>
    <w:rsid w:val="00814E8D"/>
    <w:rsid w:val="008202BD"/>
    <w:rsid w:val="00822638"/>
    <w:rsid w:val="00824BD9"/>
    <w:rsid w:val="00825259"/>
    <w:rsid w:val="0082583A"/>
    <w:rsid w:val="00841E7D"/>
    <w:rsid w:val="00845C0F"/>
    <w:rsid w:val="008461F2"/>
    <w:rsid w:val="00852CD1"/>
    <w:rsid w:val="0086102B"/>
    <w:rsid w:val="00874B22"/>
    <w:rsid w:val="008807B9"/>
    <w:rsid w:val="0088335F"/>
    <w:rsid w:val="0088375C"/>
    <w:rsid w:val="008838E7"/>
    <w:rsid w:val="008915F9"/>
    <w:rsid w:val="00893FEC"/>
    <w:rsid w:val="00897047"/>
    <w:rsid w:val="008A1196"/>
    <w:rsid w:val="008A1B32"/>
    <w:rsid w:val="008A342D"/>
    <w:rsid w:val="008A779F"/>
    <w:rsid w:val="008B2B2D"/>
    <w:rsid w:val="008B6846"/>
    <w:rsid w:val="008C6E11"/>
    <w:rsid w:val="008C72F3"/>
    <w:rsid w:val="008D4482"/>
    <w:rsid w:val="008D6876"/>
    <w:rsid w:val="008D7880"/>
    <w:rsid w:val="008E1551"/>
    <w:rsid w:val="008E2518"/>
    <w:rsid w:val="008E4CA0"/>
    <w:rsid w:val="008E5034"/>
    <w:rsid w:val="008E5834"/>
    <w:rsid w:val="008E614C"/>
    <w:rsid w:val="008F2654"/>
    <w:rsid w:val="008F4F6D"/>
    <w:rsid w:val="008F61D6"/>
    <w:rsid w:val="0090235B"/>
    <w:rsid w:val="00915EA7"/>
    <w:rsid w:val="00917859"/>
    <w:rsid w:val="009210C8"/>
    <w:rsid w:val="009258C7"/>
    <w:rsid w:val="00932179"/>
    <w:rsid w:val="0093668A"/>
    <w:rsid w:val="00947CE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2B1"/>
    <w:rsid w:val="009C020A"/>
    <w:rsid w:val="009C026F"/>
    <w:rsid w:val="009C0273"/>
    <w:rsid w:val="009C5F5F"/>
    <w:rsid w:val="009C7B71"/>
    <w:rsid w:val="009D0072"/>
    <w:rsid w:val="009D00C9"/>
    <w:rsid w:val="009E49FF"/>
    <w:rsid w:val="009F0C04"/>
    <w:rsid w:val="009F132F"/>
    <w:rsid w:val="009F3639"/>
    <w:rsid w:val="00A110C0"/>
    <w:rsid w:val="00A116E1"/>
    <w:rsid w:val="00A119E8"/>
    <w:rsid w:val="00A121DE"/>
    <w:rsid w:val="00A13056"/>
    <w:rsid w:val="00A16C78"/>
    <w:rsid w:val="00A21AB1"/>
    <w:rsid w:val="00A21FDC"/>
    <w:rsid w:val="00A259C7"/>
    <w:rsid w:val="00A3208B"/>
    <w:rsid w:val="00A355A3"/>
    <w:rsid w:val="00A3590E"/>
    <w:rsid w:val="00A52429"/>
    <w:rsid w:val="00A57452"/>
    <w:rsid w:val="00A61738"/>
    <w:rsid w:val="00A62687"/>
    <w:rsid w:val="00A703F8"/>
    <w:rsid w:val="00A7403E"/>
    <w:rsid w:val="00A77156"/>
    <w:rsid w:val="00A80571"/>
    <w:rsid w:val="00A84971"/>
    <w:rsid w:val="00A84A64"/>
    <w:rsid w:val="00A86053"/>
    <w:rsid w:val="00A87D87"/>
    <w:rsid w:val="00AA08F8"/>
    <w:rsid w:val="00AB0BDC"/>
    <w:rsid w:val="00AB5409"/>
    <w:rsid w:val="00AC2FCB"/>
    <w:rsid w:val="00AC6675"/>
    <w:rsid w:val="00AD45E1"/>
    <w:rsid w:val="00AE0B77"/>
    <w:rsid w:val="00AF0604"/>
    <w:rsid w:val="00B01312"/>
    <w:rsid w:val="00B015EA"/>
    <w:rsid w:val="00B0744A"/>
    <w:rsid w:val="00B11044"/>
    <w:rsid w:val="00B110F8"/>
    <w:rsid w:val="00B162BC"/>
    <w:rsid w:val="00B16C4D"/>
    <w:rsid w:val="00B20029"/>
    <w:rsid w:val="00B21ACF"/>
    <w:rsid w:val="00B22777"/>
    <w:rsid w:val="00B26CBD"/>
    <w:rsid w:val="00B31211"/>
    <w:rsid w:val="00B36492"/>
    <w:rsid w:val="00B36F5A"/>
    <w:rsid w:val="00B40986"/>
    <w:rsid w:val="00B42C2A"/>
    <w:rsid w:val="00B44428"/>
    <w:rsid w:val="00B44EE8"/>
    <w:rsid w:val="00B5055F"/>
    <w:rsid w:val="00B5220C"/>
    <w:rsid w:val="00B57E42"/>
    <w:rsid w:val="00B62E86"/>
    <w:rsid w:val="00B67A9E"/>
    <w:rsid w:val="00B771A3"/>
    <w:rsid w:val="00B82673"/>
    <w:rsid w:val="00B90184"/>
    <w:rsid w:val="00B901E9"/>
    <w:rsid w:val="00B91C38"/>
    <w:rsid w:val="00B938A4"/>
    <w:rsid w:val="00B96828"/>
    <w:rsid w:val="00BB700C"/>
    <w:rsid w:val="00BC11C7"/>
    <w:rsid w:val="00BD1EB8"/>
    <w:rsid w:val="00BE0E4A"/>
    <w:rsid w:val="00BF2102"/>
    <w:rsid w:val="00BF2DD6"/>
    <w:rsid w:val="00BF7029"/>
    <w:rsid w:val="00C02042"/>
    <w:rsid w:val="00C0217C"/>
    <w:rsid w:val="00C03E8B"/>
    <w:rsid w:val="00C06770"/>
    <w:rsid w:val="00C07F92"/>
    <w:rsid w:val="00C20793"/>
    <w:rsid w:val="00C23915"/>
    <w:rsid w:val="00C353AD"/>
    <w:rsid w:val="00C35D00"/>
    <w:rsid w:val="00C40287"/>
    <w:rsid w:val="00C40531"/>
    <w:rsid w:val="00C42F48"/>
    <w:rsid w:val="00C45CAD"/>
    <w:rsid w:val="00C475F6"/>
    <w:rsid w:val="00C479F1"/>
    <w:rsid w:val="00C53B32"/>
    <w:rsid w:val="00C56219"/>
    <w:rsid w:val="00C63365"/>
    <w:rsid w:val="00C637A6"/>
    <w:rsid w:val="00C67BFB"/>
    <w:rsid w:val="00C721FA"/>
    <w:rsid w:val="00C8015F"/>
    <w:rsid w:val="00C85C34"/>
    <w:rsid w:val="00CA1CEF"/>
    <w:rsid w:val="00CA6897"/>
    <w:rsid w:val="00CB31A7"/>
    <w:rsid w:val="00CB4136"/>
    <w:rsid w:val="00CC2006"/>
    <w:rsid w:val="00CC23A5"/>
    <w:rsid w:val="00CC75A0"/>
    <w:rsid w:val="00CD25DB"/>
    <w:rsid w:val="00CE043C"/>
    <w:rsid w:val="00CF2630"/>
    <w:rsid w:val="00D03F23"/>
    <w:rsid w:val="00D04040"/>
    <w:rsid w:val="00D13E79"/>
    <w:rsid w:val="00D16A17"/>
    <w:rsid w:val="00D16A64"/>
    <w:rsid w:val="00D1726F"/>
    <w:rsid w:val="00D177D1"/>
    <w:rsid w:val="00D17F0A"/>
    <w:rsid w:val="00D2272F"/>
    <w:rsid w:val="00D237A5"/>
    <w:rsid w:val="00D25914"/>
    <w:rsid w:val="00D3378F"/>
    <w:rsid w:val="00D36D57"/>
    <w:rsid w:val="00D5061A"/>
    <w:rsid w:val="00D57255"/>
    <w:rsid w:val="00D6144B"/>
    <w:rsid w:val="00D64361"/>
    <w:rsid w:val="00D64DEB"/>
    <w:rsid w:val="00D65244"/>
    <w:rsid w:val="00D712A0"/>
    <w:rsid w:val="00D75F64"/>
    <w:rsid w:val="00D875E4"/>
    <w:rsid w:val="00D96B49"/>
    <w:rsid w:val="00D97581"/>
    <w:rsid w:val="00DA3CBE"/>
    <w:rsid w:val="00DA7C49"/>
    <w:rsid w:val="00DC036F"/>
    <w:rsid w:val="00DC18DD"/>
    <w:rsid w:val="00DC7652"/>
    <w:rsid w:val="00DD1338"/>
    <w:rsid w:val="00DD1980"/>
    <w:rsid w:val="00DE3924"/>
    <w:rsid w:val="00DE4701"/>
    <w:rsid w:val="00DF02DB"/>
    <w:rsid w:val="00DF0C36"/>
    <w:rsid w:val="00E0255B"/>
    <w:rsid w:val="00E02D46"/>
    <w:rsid w:val="00E05C39"/>
    <w:rsid w:val="00E06722"/>
    <w:rsid w:val="00E12740"/>
    <w:rsid w:val="00E137AC"/>
    <w:rsid w:val="00E14ED9"/>
    <w:rsid w:val="00E159F8"/>
    <w:rsid w:val="00E30A2D"/>
    <w:rsid w:val="00E31D41"/>
    <w:rsid w:val="00E3363A"/>
    <w:rsid w:val="00E362D8"/>
    <w:rsid w:val="00E54DC8"/>
    <w:rsid w:val="00E551FF"/>
    <w:rsid w:val="00E601D8"/>
    <w:rsid w:val="00E657B1"/>
    <w:rsid w:val="00E6722F"/>
    <w:rsid w:val="00E715F5"/>
    <w:rsid w:val="00E757E2"/>
    <w:rsid w:val="00E7722F"/>
    <w:rsid w:val="00E87746"/>
    <w:rsid w:val="00E91CF4"/>
    <w:rsid w:val="00E91FE7"/>
    <w:rsid w:val="00E95E81"/>
    <w:rsid w:val="00E96FD0"/>
    <w:rsid w:val="00EB77A1"/>
    <w:rsid w:val="00EC5001"/>
    <w:rsid w:val="00EC7BC8"/>
    <w:rsid w:val="00ED6B06"/>
    <w:rsid w:val="00ED7C54"/>
    <w:rsid w:val="00EE6900"/>
    <w:rsid w:val="00EF0777"/>
    <w:rsid w:val="00F009E4"/>
    <w:rsid w:val="00F04B01"/>
    <w:rsid w:val="00F05B83"/>
    <w:rsid w:val="00F05F47"/>
    <w:rsid w:val="00F10CA4"/>
    <w:rsid w:val="00F11501"/>
    <w:rsid w:val="00F330E4"/>
    <w:rsid w:val="00F34818"/>
    <w:rsid w:val="00F35DD8"/>
    <w:rsid w:val="00F372FC"/>
    <w:rsid w:val="00F41BE7"/>
    <w:rsid w:val="00F44F80"/>
    <w:rsid w:val="00F472E2"/>
    <w:rsid w:val="00F476C7"/>
    <w:rsid w:val="00F562B3"/>
    <w:rsid w:val="00F63077"/>
    <w:rsid w:val="00F64212"/>
    <w:rsid w:val="00F65416"/>
    <w:rsid w:val="00F66910"/>
    <w:rsid w:val="00F72D1A"/>
    <w:rsid w:val="00F768B8"/>
    <w:rsid w:val="00F8030B"/>
    <w:rsid w:val="00F823E1"/>
    <w:rsid w:val="00F83DCB"/>
    <w:rsid w:val="00F85FC3"/>
    <w:rsid w:val="00F94886"/>
    <w:rsid w:val="00F94D28"/>
    <w:rsid w:val="00F94E0F"/>
    <w:rsid w:val="00F96788"/>
    <w:rsid w:val="00F96B95"/>
    <w:rsid w:val="00FA04C8"/>
    <w:rsid w:val="00FA5500"/>
    <w:rsid w:val="00FC6BAF"/>
    <w:rsid w:val="00FD0415"/>
    <w:rsid w:val="00FD0DD8"/>
    <w:rsid w:val="00FD26AF"/>
    <w:rsid w:val="00FE50D3"/>
    <w:rsid w:val="00FF2289"/>
    <w:rsid w:val="00FF3839"/>
    <w:rsid w:val="00FF3E8F"/>
    <w:rsid w:val="14B20CBF"/>
    <w:rsid w:val="530212F6"/>
    <w:rsid w:val="59640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Revision"/>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EA4D7-6E63-4F2A-94A3-F918C492FE71}">
  <ds:schemaRefs/>
</ds:datastoreItem>
</file>

<file path=docProps/app.xml><?xml version="1.0" encoding="utf-8"?>
<Properties xmlns="http://schemas.openxmlformats.org/officeDocument/2006/extended-properties" xmlns:vt="http://schemas.openxmlformats.org/officeDocument/2006/docPropsVTypes">
  <Template>Normal</Template>
  <Pages>2</Pages>
  <Words>308</Words>
  <Characters>1756</Characters>
  <Lines>14</Lines>
  <Paragraphs>4</Paragraphs>
  <TotalTime>0</TotalTime>
  <ScaleCrop>false</ScaleCrop>
  <LinksUpToDate>false</LinksUpToDate>
  <CharactersWithSpaces>2060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2020-03-13T08:00:00Z</dcterms:created>
  <dc:creator>张华峰</dc:creator>
  <cp:lastModifiedBy>王依林</cp:lastModifiedBy>
  <cp:lastPrinted>2020-03-13T00:17:00Z</cp:lastPrinted>
  <dcterms:modified xsi:type="dcterms:W3CDTF">2022-01-08T08:05:43Z</dcterms:modified>
  <dc:title>理财客户权益须知</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