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75" w:rsidRPr="00B94AC2" w:rsidRDefault="00380375" w:rsidP="00C76CC0">
      <w:pPr>
        <w:autoSpaceDE w:val="0"/>
        <w:autoSpaceDN w:val="0"/>
        <w:spacing w:line="560" w:lineRule="exact"/>
        <w:rPr>
          <w:rFonts w:eastAsia="方正小标宋_GBK"/>
          <w:color w:val="000000"/>
          <w:sz w:val="36"/>
          <w:szCs w:val="36"/>
        </w:rPr>
      </w:pPr>
      <w:r w:rsidRPr="00B94AC2">
        <w:rPr>
          <w:rFonts w:eastAsia="方正小标宋_GBK" w:hint="eastAsia"/>
          <w:color w:val="000000"/>
          <w:sz w:val="36"/>
          <w:szCs w:val="36"/>
        </w:rPr>
        <w:t>浙江新昌农村商业银行股份有限公司“天姥</w:t>
      </w:r>
      <w:r w:rsidRPr="00B94AC2">
        <w:rPr>
          <w:rFonts w:cs="宋体" w:hint="eastAsia"/>
          <w:color w:val="000000"/>
          <w:sz w:val="36"/>
          <w:szCs w:val="36"/>
        </w:rPr>
        <w:t>•</w:t>
      </w:r>
      <w:r w:rsidRPr="00B94AC2">
        <w:rPr>
          <w:rFonts w:eastAsia="方正小标宋_GBK" w:cs="黑体" w:hint="eastAsia"/>
          <w:color w:val="000000"/>
          <w:sz w:val="36"/>
          <w:szCs w:val="36"/>
        </w:rPr>
        <w:t>创富</w:t>
      </w:r>
      <w:r w:rsidRPr="00B94AC2">
        <w:rPr>
          <w:rFonts w:eastAsia="方正小标宋_GBK" w:hint="eastAsia"/>
          <w:color w:val="000000"/>
          <w:sz w:val="36"/>
          <w:szCs w:val="36"/>
        </w:rPr>
        <w:t>”</w:t>
      </w:r>
    </w:p>
    <w:p w:rsidR="00380375" w:rsidRPr="00B94AC2" w:rsidRDefault="00380375" w:rsidP="00380375">
      <w:pPr>
        <w:autoSpaceDE w:val="0"/>
        <w:autoSpaceDN w:val="0"/>
        <w:spacing w:line="560" w:lineRule="exact"/>
        <w:jc w:val="center"/>
        <w:rPr>
          <w:rFonts w:eastAsia="方正小标宋_GBK"/>
          <w:color w:val="000000"/>
          <w:sz w:val="36"/>
          <w:szCs w:val="36"/>
        </w:rPr>
      </w:pPr>
      <w:r w:rsidRPr="00B94AC2">
        <w:rPr>
          <w:rFonts w:eastAsia="方正小标宋_GBK" w:hint="eastAsia"/>
          <w:color w:val="000000"/>
          <w:sz w:val="36"/>
          <w:szCs w:val="36"/>
        </w:rPr>
        <w:t>人民币理财产品风险揭示书</w:t>
      </w:r>
    </w:p>
    <w:p w:rsidR="00380375" w:rsidRPr="00B94AC2" w:rsidRDefault="00380375" w:rsidP="00380375">
      <w:pPr>
        <w:autoSpaceDE w:val="0"/>
        <w:autoSpaceDN w:val="0"/>
        <w:spacing w:line="336" w:lineRule="auto"/>
        <w:jc w:val="center"/>
        <w:rPr>
          <w:rFonts w:eastAsia="黑体"/>
          <w:color w:val="000000"/>
          <w:sz w:val="30"/>
          <w:szCs w:val="30"/>
        </w:rPr>
      </w:pPr>
    </w:p>
    <w:p w:rsidR="00380375" w:rsidRPr="00B94AC2" w:rsidRDefault="00380375" w:rsidP="00380375">
      <w:pPr>
        <w:autoSpaceDE w:val="0"/>
        <w:autoSpaceDN w:val="0"/>
        <w:ind w:firstLineChars="200" w:firstLine="482"/>
        <w:rPr>
          <w:rFonts w:eastAsia="仿宋_GB2312" w:cs="楷体_GB2312"/>
          <w:b/>
          <w:szCs w:val="21"/>
        </w:rPr>
      </w:pPr>
      <w:r w:rsidRPr="00B94AC2">
        <w:rPr>
          <w:rFonts w:eastAsia="仿宋_GB2312" w:cs="楷体_GB2312" w:hint="eastAsia"/>
          <w:b/>
          <w:szCs w:val="21"/>
        </w:rPr>
        <w:t>特别提示：投资者购买浙江新昌农村商业银行“天姥</w:t>
      </w:r>
      <w:r w:rsidRPr="00B94AC2">
        <w:rPr>
          <w:rFonts w:cs="宋体" w:hint="eastAsia"/>
          <w:b/>
          <w:szCs w:val="21"/>
        </w:rPr>
        <w:t>•</w:t>
      </w:r>
      <w:r w:rsidRPr="00B94AC2">
        <w:rPr>
          <w:rFonts w:eastAsia="仿宋_GB2312" w:cs="仿宋_GB2312" w:hint="eastAsia"/>
          <w:b/>
          <w:szCs w:val="21"/>
        </w:rPr>
        <w:t>创富</w:t>
      </w:r>
      <w:r w:rsidRPr="00B94AC2">
        <w:rPr>
          <w:rFonts w:eastAsia="仿宋_GB2312" w:cs="楷体_GB2312" w:hint="eastAsia"/>
          <w:b/>
          <w:szCs w:val="21"/>
        </w:rPr>
        <w:t>”人民币理财产品，须充分认识到“理财非存款、产品有风险、投资须谨慎”。本理财产品是高风险投资产品，您的本金可能会因市场变动而蒙受重大损失，您应充分认识投资风险，谨慎投资。以下谨就本理财产品项下风险举例提示：</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1</w:t>
      </w:r>
      <w:r w:rsidRPr="00B94AC2">
        <w:rPr>
          <w:rFonts w:eastAsia="仿宋_GB2312" w:hint="eastAsia"/>
          <w:szCs w:val="21"/>
        </w:rPr>
        <w:t>、理财本金损失风险：本理财产品为非保本浮动收益型理财产品，如发生理财产品项下所投资金融工具完全或部分丧失变现能力的不利情况，投资者将面临理财本金部分或全部损失的风险。</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2</w:t>
      </w:r>
      <w:r w:rsidRPr="00B94AC2">
        <w:rPr>
          <w:rFonts w:eastAsia="仿宋_GB2312" w:hint="eastAsia"/>
          <w:szCs w:val="21"/>
        </w:rPr>
        <w:t>、市场风险：如果在理财期内，市场利率上升，本理财产品的预期收益率不随市场利率上升而提高。</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3</w:t>
      </w:r>
      <w:r w:rsidRPr="00B94AC2">
        <w:rPr>
          <w:rFonts w:eastAsia="仿宋_GB2312" w:hint="eastAsia"/>
          <w:szCs w:val="21"/>
        </w:rPr>
        <w:t>、流动性风险：本理财产品到期前投资者无权提前终止或赎回。</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4</w:t>
      </w:r>
      <w:r w:rsidRPr="00B94AC2">
        <w:rPr>
          <w:rFonts w:eastAsia="仿宋_GB2312" w:hint="eastAsia"/>
          <w:szCs w:val="21"/>
        </w:rPr>
        <w:t>、提前终止风险：在投资期内，如发生浙江新昌农村商业银行认为需要提前终止本理财产品的情况，浙江新昌农村商业银行有权提前终止本理财产品。投资者可能面临不能按预期期限取得预期收益的风险。</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5</w:t>
      </w:r>
      <w:r w:rsidRPr="00B94AC2">
        <w:rPr>
          <w:rFonts w:eastAsia="仿宋_GB2312" w:hint="eastAsia"/>
          <w:szCs w:val="21"/>
        </w:rPr>
        <w:t>、延期风险：如因理财产品项下对应的理财财产不能及时变现等原因造成理财产品不能按时偿还本金及收益，理财产品将面临期限相应延长或进行二次清算的可能。</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6</w:t>
      </w:r>
      <w:r w:rsidRPr="00B94AC2">
        <w:rPr>
          <w:rFonts w:eastAsia="仿宋_GB2312" w:hint="eastAsia"/>
          <w:szCs w:val="21"/>
        </w:rPr>
        <w:t>、理财产品不成立风险：本理财产品开始认购至认购结束的期间，理财产品认购总金额未达到规模下限或市场发生剧烈波动，经浙江新昌农村商业银行判断难以按照本理财产品书规定向投资者提供本理财产品，浙江新昌农村商业银行有权宣布本理财产品不成立。</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7</w:t>
      </w:r>
      <w:r w:rsidRPr="00B94AC2">
        <w:rPr>
          <w:rFonts w:eastAsia="仿宋_GB2312" w:hint="eastAsia"/>
          <w:szCs w:val="21"/>
        </w:rPr>
        <w:t>、信息传递风险：投资者应根据本理财产品说明书所载明的有关</w:t>
      </w:r>
      <w:r w:rsidRPr="00B94AC2">
        <w:rPr>
          <w:rFonts w:eastAsia="仿宋_GB2312"/>
          <w:szCs w:val="21"/>
        </w:rPr>
        <w:t>“</w:t>
      </w:r>
      <w:r w:rsidRPr="00B94AC2">
        <w:rPr>
          <w:rFonts w:eastAsia="仿宋_GB2312" w:hint="eastAsia"/>
          <w:szCs w:val="21"/>
        </w:rPr>
        <w:t>信息披露</w:t>
      </w:r>
      <w:r w:rsidRPr="00B94AC2">
        <w:rPr>
          <w:rFonts w:eastAsia="仿宋_GB2312"/>
          <w:szCs w:val="21"/>
        </w:rPr>
        <w:t>”</w:t>
      </w:r>
      <w:r w:rsidRPr="00B94AC2">
        <w:rPr>
          <w:rFonts w:eastAsia="仿宋_GB2312" w:hint="eastAsia"/>
          <w:szCs w:val="21"/>
        </w:rPr>
        <w:t>的约定，及时查询本理财产品的相关信息。如果投资者未及时查询、投资者联系方式变更未及时告知浙江新昌农村商业银行，或由于通讯故障、系统故障以及其他不可抗力等因素的影响使得投资者无法及时了解产品信息，并由此影响投资者的投资决策，因此而产生的责任和风险由投资者自行承担。</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8</w:t>
      </w:r>
      <w:r w:rsidRPr="00B94AC2">
        <w:rPr>
          <w:rFonts w:eastAsia="仿宋_GB2312" w:hint="eastAsia"/>
          <w:szCs w:val="21"/>
        </w:rPr>
        <w:t>、其他风险：战争、自然灾害等不可抗力因素的出现，将会严重影响金融市场的运行，可能导致受托管理资产的损失，甚至影响理财产品的受理、投资、偿还等的正常运行，进而影响理财产品的资金安全。</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9</w:t>
      </w:r>
      <w:r w:rsidRPr="00B94AC2">
        <w:rPr>
          <w:rFonts w:eastAsia="仿宋_GB2312" w:hint="eastAsia"/>
          <w:szCs w:val="21"/>
        </w:rPr>
        <w:t>、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380375" w:rsidRPr="00B94AC2" w:rsidRDefault="00380375" w:rsidP="00380375">
      <w:pPr>
        <w:autoSpaceDE w:val="0"/>
        <w:autoSpaceDN w:val="0"/>
        <w:ind w:firstLineChars="200" w:firstLine="480"/>
        <w:rPr>
          <w:rFonts w:eastAsia="仿宋_GB2312"/>
          <w:szCs w:val="21"/>
        </w:rPr>
      </w:pPr>
      <w:r w:rsidRPr="00B94AC2">
        <w:rPr>
          <w:rFonts w:eastAsia="仿宋_GB2312" w:hint="eastAsia"/>
          <w:szCs w:val="21"/>
        </w:rPr>
        <w:t>上述举例提示可能并未穷尽本理财产品项下可能出现的所有风险。</w:t>
      </w:r>
    </w:p>
    <w:p w:rsidR="00380375" w:rsidRPr="00B94AC2" w:rsidRDefault="00380375" w:rsidP="00380375">
      <w:pPr>
        <w:autoSpaceDE w:val="0"/>
        <w:autoSpaceDN w:val="0"/>
        <w:ind w:firstLineChars="200" w:firstLine="482"/>
        <w:rPr>
          <w:rFonts w:eastAsia="仿宋_GB2312"/>
          <w:b/>
          <w:szCs w:val="21"/>
        </w:rPr>
      </w:pPr>
      <w:r w:rsidRPr="00B94AC2">
        <w:rPr>
          <w:rFonts w:eastAsia="仿宋_GB2312" w:hint="eastAsia"/>
          <w:b/>
          <w:szCs w:val="21"/>
        </w:rPr>
        <w:lastRenderedPageBreak/>
        <w:t>本理财产品是高风险投资产品，您的本金可能会因市场变动而蒙受重大损失，您应充分认识投资风险，谨慎投资。</w:t>
      </w:r>
    </w:p>
    <w:p w:rsidR="00C76CC0" w:rsidRDefault="00380375" w:rsidP="00C76CC0">
      <w:pPr>
        <w:autoSpaceDE w:val="0"/>
        <w:autoSpaceDN w:val="0"/>
        <w:ind w:firstLineChars="200" w:firstLine="482"/>
        <w:rPr>
          <w:rFonts w:eastAsia="仿宋_GB2312" w:hint="eastAsia"/>
          <w:b/>
          <w:szCs w:val="21"/>
        </w:rPr>
      </w:pPr>
      <w:r w:rsidRPr="00B94AC2">
        <w:rPr>
          <w:rFonts w:eastAsia="仿宋_GB2312" w:hint="eastAsia"/>
          <w:b/>
          <w:szCs w:val="21"/>
        </w:rPr>
        <w:t>客户</w:t>
      </w:r>
      <w:r w:rsidR="00C76CC0">
        <w:rPr>
          <w:rFonts w:eastAsia="仿宋_GB2312" w:hint="eastAsia"/>
          <w:b/>
          <w:szCs w:val="21"/>
        </w:rPr>
        <w:t>点击确认</w:t>
      </w:r>
      <w:r w:rsidRPr="00B94AC2">
        <w:rPr>
          <w:rFonts w:eastAsia="仿宋_GB2312" w:hint="eastAsia"/>
          <w:b/>
          <w:szCs w:val="21"/>
        </w:rPr>
        <w:t>的行为即表示客户已详细阅知《浙江新昌农村商业银行</w:t>
      </w:r>
      <w:r w:rsidRPr="00B94AC2">
        <w:rPr>
          <w:rFonts w:eastAsia="仿宋_GB2312"/>
          <w:b/>
          <w:szCs w:val="21"/>
        </w:rPr>
        <w:t>“</w:t>
      </w:r>
      <w:r w:rsidRPr="00B94AC2">
        <w:rPr>
          <w:rFonts w:eastAsia="仿宋_GB2312" w:hint="eastAsia"/>
          <w:b/>
          <w:szCs w:val="21"/>
        </w:rPr>
        <w:t>天姥</w:t>
      </w:r>
      <w:r w:rsidRPr="00B94AC2">
        <w:rPr>
          <w:rFonts w:cs="宋体" w:hint="eastAsia"/>
          <w:b/>
          <w:szCs w:val="21"/>
        </w:rPr>
        <w:t>•</w:t>
      </w:r>
      <w:r w:rsidRPr="00B94AC2">
        <w:rPr>
          <w:rFonts w:eastAsia="仿宋_GB2312" w:cs="仿宋_GB2312" w:hint="eastAsia"/>
          <w:b/>
          <w:szCs w:val="21"/>
        </w:rPr>
        <w:t>创富</w:t>
      </w:r>
      <w:r w:rsidRPr="00B94AC2">
        <w:rPr>
          <w:rFonts w:eastAsia="仿宋_GB2312"/>
          <w:b/>
          <w:szCs w:val="21"/>
        </w:rPr>
        <w:t>”</w:t>
      </w:r>
      <w:r w:rsidRPr="00B94AC2">
        <w:rPr>
          <w:rFonts w:eastAsia="仿宋_GB2312" w:hint="eastAsia"/>
          <w:b/>
          <w:szCs w:val="21"/>
        </w:rPr>
        <w:t>人民币理财产品说明书》、《浙江新昌农村商业银行</w:t>
      </w:r>
      <w:r w:rsidRPr="00B94AC2">
        <w:rPr>
          <w:rFonts w:eastAsia="仿宋_GB2312"/>
          <w:b/>
          <w:szCs w:val="21"/>
        </w:rPr>
        <w:t>“</w:t>
      </w:r>
      <w:r w:rsidRPr="00B94AC2">
        <w:rPr>
          <w:rFonts w:eastAsia="仿宋_GB2312" w:hint="eastAsia"/>
          <w:b/>
          <w:szCs w:val="21"/>
        </w:rPr>
        <w:t>天姥</w:t>
      </w:r>
      <w:r w:rsidRPr="00B94AC2">
        <w:rPr>
          <w:rFonts w:cs="宋体" w:hint="eastAsia"/>
          <w:b/>
          <w:szCs w:val="21"/>
        </w:rPr>
        <w:t>•</w:t>
      </w:r>
      <w:r w:rsidRPr="00B94AC2">
        <w:rPr>
          <w:rFonts w:eastAsia="仿宋_GB2312" w:cs="仿宋_GB2312" w:hint="eastAsia"/>
          <w:b/>
          <w:szCs w:val="21"/>
        </w:rPr>
        <w:t>创富</w:t>
      </w:r>
      <w:r w:rsidRPr="00B94AC2">
        <w:rPr>
          <w:rFonts w:eastAsia="仿宋_GB2312"/>
          <w:b/>
          <w:szCs w:val="21"/>
        </w:rPr>
        <w:t>”</w:t>
      </w:r>
      <w:r w:rsidRPr="00B94AC2">
        <w:rPr>
          <w:rFonts w:eastAsia="仿宋_GB2312" w:hint="eastAsia"/>
          <w:b/>
          <w:szCs w:val="21"/>
        </w:rPr>
        <w:t>人民币理财产品风险揭示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380375" w:rsidRPr="00C76CC0" w:rsidRDefault="00380375" w:rsidP="00C76CC0">
      <w:pPr>
        <w:autoSpaceDE w:val="0"/>
        <w:autoSpaceDN w:val="0"/>
        <w:ind w:firstLineChars="200" w:firstLine="482"/>
        <w:rPr>
          <w:rFonts w:eastAsia="仿宋_GB2312"/>
          <w:b/>
          <w:szCs w:val="21"/>
        </w:rPr>
      </w:pPr>
      <w:r w:rsidRPr="00B94AC2">
        <w:rPr>
          <w:rFonts w:eastAsia="仿宋_GB2312" w:cs="楷体_GB2312" w:hint="eastAsia"/>
          <w:b/>
          <w:szCs w:val="21"/>
        </w:rPr>
        <w:t>提示：如影响您风险承</w:t>
      </w:r>
      <w:bookmarkStart w:id="0" w:name="_GoBack"/>
      <w:bookmarkEnd w:id="0"/>
      <w:r w:rsidRPr="00B94AC2">
        <w:rPr>
          <w:rFonts w:eastAsia="仿宋_GB2312" w:cs="楷体_GB2312" w:hint="eastAsia"/>
          <w:b/>
          <w:szCs w:val="21"/>
        </w:rPr>
        <w:t>受能力的因素发生变化，请及时完成风险承受能力评估。</w:t>
      </w:r>
    </w:p>
    <w:p w:rsidR="00380375" w:rsidRPr="00B94AC2" w:rsidRDefault="00380375" w:rsidP="00380375">
      <w:pPr>
        <w:snapToGrid w:val="0"/>
        <w:ind w:leftChars="-67" w:left="-161"/>
        <w:rPr>
          <w:rFonts w:eastAsia="仿宋_GB2312" w:cs="楷体_GB2312"/>
          <w:b/>
          <w:szCs w:val="21"/>
        </w:rPr>
      </w:pPr>
    </w:p>
    <w:sectPr w:rsidR="00380375" w:rsidRPr="00B94AC2" w:rsidSect="00584BFF">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75" w:rsidRDefault="00380375" w:rsidP="00380375">
      <w:pPr>
        <w:spacing w:line="240" w:lineRule="auto"/>
      </w:pPr>
      <w:r>
        <w:separator/>
      </w:r>
    </w:p>
  </w:endnote>
  <w:endnote w:type="continuationSeparator" w:id="0">
    <w:p w:rsidR="00380375" w:rsidRDefault="00380375" w:rsidP="0038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75" w:rsidRDefault="00380375" w:rsidP="00380375">
      <w:pPr>
        <w:spacing w:line="240" w:lineRule="auto"/>
      </w:pPr>
      <w:r>
        <w:separator/>
      </w:r>
    </w:p>
  </w:footnote>
  <w:footnote w:type="continuationSeparator" w:id="0">
    <w:p w:rsidR="00380375" w:rsidRDefault="00380375" w:rsidP="003803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EE"/>
    <w:rsid w:val="00380375"/>
    <w:rsid w:val="003F6334"/>
    <w:rsid w:val="00574F04"/>
    <w:rsid w:val="00584BFF"/>
    <w:rsid w:val="0066056B"/>
    <w:rsid w:val="00667723"/>
    <w:rsid w:val="007429F9"/>
    <w:rsid w:val="00C76CC0"/>
    <w:rsid w:val="00D172E1"/>
    <w:rsid w:val="00DB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3803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380375"/>
    <w:rPr>
      <w:rFonts w:ascii="Times New Roman" w:eastAsia="宋体" w:hAnsi="Times New Roman" w:cs="Times New Roman"/>
      <w:kern w:val="0"/>
      <w:sz w:val="18"/>
      <w:szCs w:val="18"/>
    </w:rPr>
  </w:style>
  <w:style w:type="paragraph" w:styleId="a5">
    <w:name w:val="footer"/>
    <w:basedOn w:val="a"/>
    <w:link w:val="Char0"/>
    <w:uiPriority w:val="99"/>
    <w:unhideWhenUsed/>
    <w:rsid w:val="00380375"/>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38037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3803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380375"/>
    <w:rPr>
      <w:rFonts w:ascii="Times New Roman" w:eastAsia="宋体" w:hAnsi="Times New Roman" w:cs="Times New Roman"/>
      <w:kern w:val="0"/>
      <w:sz w:val="18"/>
      <w:szCs w:val="18"/>
    </w:rPr>
  </w:style>
  <w:style w:type="paragraph" w:styleId="a5">
    <w:name w:val="footer"/>
    <w:basedOn w:val="a"/>
    <w:link w:val="Char0"/>
    <w:uiPriority w:val="99"/>
    <w:unhideWhenUsed/>
    <w:rsid w:val="00380375"/>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38037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1135</Characters>
  <Application>Microsoft Office Word</Application>
  <DocSecurity>0</DocSecurity>
  <Lines>9</Lines>
  <Paragraphs>2</Paragraphs>
  <ScaleCrop>false</ScaleCrop>
  <Company>xcbank</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9</cp:revision>
  <dcterms:created xsi:type="dcterms:W3CDTF">2015-04-09T01:52:00Z</dcterms:created>
  <dcterms:modified xsi:type="dcterms:W3CDTF">2017-12-21T03:35:00Z</dcterms:modified>
</cp:coreProperties>
</file>